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051419EB" w:rsidR="00023D39" w:rsidRDefault="00B23E1F">
      <w:pPr>
        <w:spacing w:line="360" w:lineRule="auto"/>
        <w:jc w:val="center"/>
        <w:rPr>
          <w:rFonts w:ascii="Times New Roman" w:eastAsia="Times New Roman" w:hAnsi="Times New Roman" w:cs="Times New Roman"/>
          <w:b/>
          <w:color w:val="000000"/>
          <w:sz w:val="28"/>
          <w:szCs w:val="24"/>
        </w:rPr>
      </w:pPr>
      <w:r w:rsidRPr="00CD5C51">
        <w:rPr>
          <w:rFonts w:ascii="Times New Roman" w:eastAsia="Times New Roman" w:hAnsi="Times New Roman" w:cs="Times New Roman"/>
          <w:b/>
          <w:sz w:val="28"/>
          <w:szCs w:val="24"/>
        </w:rPr>
        <w:t xml:space="preserve"> </w:t>
      </w:r>
      <w:r w:rsidRPr="00CD5C51">
        <w:rPr>
          <w:rFonts w:ascii="Times New Roman" w:eastAsia="Times New Roman" w:hAnsi="Times New Roman" w:cs="Times New Roman"/>
          <w:b/>
          <w:color w:val="000000"/>
          <w:sz w:val="28"/>
          <w:szCs w:val="24"/>
        </w:rPr>
        <w:t>A FUNDAMENTAÇÃO PRINCIPIOLÓGICA DO DIREITO INTERNACIONAL HUMANITÁRIO APLICÁVEL AO CONTEXTO BÉLICO AFEGÃO</w:t>
      </w:r>
    </w:p>
    <w:p w14:paraId="6F3306AA" w14:textId="1EB14761" w:rsidR="005B06A1" w:rsidRPr="005B06A1" w:rsidRDefault="005B06A1">
      <w:pPr>
        <w:spacing w:line="360" w:lineRule="auto"/>
        <w:jc w:val="center"/>
        <w:rPr>
          <w:rFonts w:ascii="Times New Roman" w:eastAsia="Times New Roman" w:hAnsi="Times New Roman" w:cs="Times New Roman"/>
          <w:b/>
          <w:i/>
          <w:color w:val="000000"/>
          <w:sz w:val="28"/>
          <w:szCs w:val="24"/>
        </w:rPr>
      </w:pPr>
      <w:r w:rsidRPr="005B06A1">
        <w:rPr>
          <w:rFonts w:ascii="Times New Roman" w:eastAsia="Times New Roman" w:hAnsi="Times New Roman" w:cs="Times New Roman"/>
          <w:b/>
          <w:i/>
          <w:color w:val="000000"/>
          <w:sz w:val="28"/>
          <w:szCs w:val="24"/>
        </w:rPr>
        <w:t>THE PRINCIPIOLOGICAL FOUNDATIONS OF INTERNATIONAL HUMANITARIAN LAW APPLICABLE TO THE AFGHAN WAR CONTEXT</w:t>
      </w:r>
    </w:p>
    <w:p w14:paraId="00000002" w14:textId="77777777" w:rsidR="00023D39" w:rsidRDefault="00023D39">
      <w:pPr>
        <w:spacing w:line="360" w:lineRule="auto"/>
        <w:rPr>
          <w:rFonts w:ascii="Times New Roman" w:eastAsia="Times New Roman" w:hAnsi="Times New Roman" w:cs="Times New Roman"/>
          <w:b/>
          <w:color w:val="000000"/>
          <w:sz w:val="24"/>
          <w:szCs w:val="24"/>
        </w:rPr>
      </w:pPr>
    </w:p>
    <w:p w14:paraId="00000003" w14:textId="77777777" w:rsidR="00023D39" w:rsidRDefault="00B23E1F">
      <w:pPr>
        <w:spacing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 Dr. Sidney Guerra</w:t>
      </w:r>
      <w:r>
        <w:rPr>
          <w:rFonts w:ascii="Times New Roman" w:eastAsia="Times New Roman" w:hAnsi="Times New Roman" w:cs="Times New Roman"/>
          <w:b/>
          <w:color w:val="000000"/>
          <w:sz w:val="24"/>
          <w:szCs w:val="24"/>
          <w:vertAlign w:val="superscript"/>
        </w:rPr>
        <w:footnoteReference w:id="1"/>
      </w:r>
    </w:p>
    <w:p w14:paraId="00000004" w14:textId="77777777" w:rsidR="00023D39" w:rsidRDefault="00B23E1F">
      <w:pPr>
        <w:spacing w:line="360" w:lineRule="auto"/>
        <w:jc w:val="right"/>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Ádria</w:t>
      </w:r>
      <w:proofErr w:type="spellEnd"/>
      <w:r>
        <w:rPr>
          <w:rFonts w:ascii="Times New Roman" w:eastAsia="Times New Roman" w:hAnsi="Times New Roman" w:cs="Times New Roman"/>
          <w:b/>
          <w:color w:val="000000"/>
          <w:sz w:val="24"/>
          <w:szCs w:val="24"/>
        </w:rPr>
        <w:t xml:space="preserve"> Fabricio</w:t>
      </w:r>
      <w:r>
        <w:rPr>
          <w:rFonts w:ascii="Times New Roman" w:eastAsia="Times New Roman" w:hAnsi="Times New Roman" w:cs="Times New Roman"/>
          <w:b/>
          <w:color w:val="000000"/>
          <w:sz w:val="24"/>
          <w:szCs w:val="24"/>
          <w:vertAlign w:val="superscript"/>
        </w:rPr>
        <w:footnoteReference w:id="2"/>
      </w:r>
    </w:p>
    <w:p w14:paraId="00000005" w14:textId="77777777" w:rsidR="00023D39" w:rsidRDefault="00B23E1F">
      <w:pPr>
        <w:spacing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Rafael Clemente Marins</w:t>
      </w:r>
      <w:r>
        <w:rPr>
          <w:rFonts w:ascii="Times New Roman" w:eastAsia="Times New Roman" w:hAnsi="Times New Roman" w:cs="Times New Roman"/>
          <w:b/>
          <w:color w:val="000000"/>
          <w:sz w:val="24"/>
          <w:szCs w:val="24"/>
          <w:vertAlign w:val="superscript"/>
        </w:rPr>
        <w:footnoteReference w:id="3"/>
      </w:r>
    </w:p>
    <w:p w14:paraId="00000006" w14:textId="77777777" w:rsidR="00023D39" w:rsidRDefault="00023D39">
      <w:pPr>
        <w:spacing w:line="360" w:lineRule="auto"/>
        <w:rPr>
          <w:rFonts w:ascii="Times New Roman" w:eastAsia="Times New Roman" w:hAnsi="Times New Roman" w:cs="Times New Roman"/>
          <w:b/>
          <w:color w:val="000000"/>
          <w:sz w:val="24"/>
          <w:szCs w:val="24"/>
        </w:rPr>
      </w:pPr>
    </w:p>
    <w:p w14:paraId="00000007" w14:textId="25581FD3" w:rsidR="00023D39" w:rsidRDefault="005B06A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Resumo</w:t>
      </w:r>
      <w:r w:rsidR="00B23E1F">
        <w:rPr>
          <w:rFonts w:ascii="Times New Roman" w:eastAsia="Times New Roman" w:hAnsi="Times New Roman" w:cs="Times New Roman"/>
          <w:b/>
          <w:sz w:val="24"/>
          <w:szCs w:val="24"/>
        </w:rPr>
        <w:t xml:space="preserve">: </w:t>
      </w:r>
      <w:r w:rsidR="00B23E1F">
        <w:rPr>
          <w:rFonts w:ascii="Times New Roman" w:eastAsia="Times New Roman" w:hAnsi="Times New Roman" w:cs="Times New Roman"/>
          <w:sz w:val="24"/>
          <w:szCs w:val="24"/>
        </w:rPr>
        <w:t>O ato de se recorrer à violência generalizada como possível solução à resolução de conflitos declara muito acerca dos mais primitivos instintos concernentes à natureza humana. Quando o desejo de destruição e morte distorce os demais sentidos, os vulnerávei</w:t>
      </w:r>
      <w:r w:rsidR="00B23E1F">
        <w:rPr>
          <w:rFonts w:ascii="Times New Roman" w:eastAsia="Times New Roman" w:hAnsi="Times New Roman" w:cs="Times New Roman"/>
          <w:sz w:val="24"/>
          <w:szCs w:val="24"/>
        </w:rPr>
        <w:t xml:space="preserve">s e os não combatentes necessitam de resguardo, não por etnia ou bandeira, mas sim por humanidade. Ato contínuo, atua o Direito Internacional Humanitário (DIH) fundamentado na mitigação do sofrimento humano em conflitos armados, </w:t>
      </w:r>
      <w:r w:rsidR="00B23E1F">
        <w:rPr>
          <w:rFonts w:ascii="Times New Roman" w:eastAsia="Times New Roman" w:hAnsi="Times New Roman" w:cs="Times New Roman"/>
          <w:sz w:val="24"/>
          <w:szCs w:val="24"/>
          <w:highlight w:val="white"/>
        </w:rPr>
        <w:t>tendo como objeto de proteç</w:t>
      </w:r>
      <w:r w:rsidR="00B23E1F">
        <w:rPr>
          <w:rFonts w:ascii="Times New Roman" w:eastAsia="Times New Roman" w:hAnsi="Times New Roman" w:cs="Times New Roman"/>
          <w:sz w:val="24"/>
          <w:szCs w:val="24"/>
          <w:highlight w:val="white"/>
        </w:rPr>
        <w:t xml:space="preserve">ão os seres humanos sem distinção, conforme fundamentação </w:t>
      </w:r>
      <w:proofErr w:type="spellStart"/>
      <w:r w:rsidR="00B23E1F">
        <w:rPr>
          <w:rFonts w:ascii="Times New Roman" w:eastAsia="Times New Roman" w:hAnsi="Times New Roman" w:cs="Times New Roman"/>
          <w:sz w:val="24"/>
          <w:szCs w:val="24"/>
          <w:highlight w:val="white"/>
        </w:rPr>
        <w:t>principiológica</w:t>
      </w:r>
      <w:proofErr w:type="spellEnd"/>
      <w:r w:rsidR="00B23E1F">
        <w:rPr>
          <w:rFonts w:ascii="Times New Roman" w:eastAsia="Times New Roman" w:hAnsi="Times New Roman" w:cs="Times New Roman"/>
          <w:sz w:val="24"/>
          <w:szCs w:val="24"/>
          <w:highlight w:val="white"/>
        </w:rPr>
        <w:t xml:space="preserve"> própria. Nessa</w:t>
      </w:r>
      <w:r w:rsidR="00B23E1F">
        <w:rPr>
          <w:rFonts w:ascii="Times New Roman" w:eastAsia="Times New Roman" w:hAnsi="Times New Roman" w:cs="Times New Roman"/>
          <w:sz w:val="24"/>
          <w:szCs w:val="24"/>
        </w:rPr>
        <w:t xml:space="preserve"> perspectiva, o presente estudo busca destrinchar os princípios de DIH, com o objetivo de elucidar e aprofundar uma temática tão pertinente à realidade prática da geopo</w:t>
      </w:r>
      <w:r w:rsidR="00B23E1F">
        <w:rPr>
          <w:rFonts w:ascii="Times New Roman" w:eastAsia="Times New Roman" w:hAnsi="Times New Roman" w:cs="Times New Roman"/>
          <w:sz w:val="24"/>
          <w:szCs w:val="24"/>
        </w:rPr>
        <w:t>lítica mundial, como se pode observar pelo contexto Afegão atual. Sob esse prisma, será analisado se os no</w:t>
      </w:r>
      <w:r>
        <w:rPr>
          <w:rFonts w:ascii="Times New Roman" w:eastAsia="Times New Roman" w:hAnsi="Times New Roman" w:cs="Times New Roman"/>
          <w:sz w:val="24"/>
          <w:szCs w:val="24"/>
        </w:rPr>
        <w:t>bres princípios entabulados em C</w:t>
      </w:r>
      <w:r w:rsidR="00B23E1F">
        <w:rPr>
          <w:rFonts w:ascii="Times New Roman" w:eastAsia="Times New Roman" w:hAnsi="Times New Roman" w:cs="Times New Roman"/>
          <w:sz w:val="24"/>
          <w:szCs w:val="24"/>
        </w:rPr>
        <w:t>onvenções e aceitos como práticas costumeiras internacionais foram respeitados pela maior potência global dentro de se</w:t>
      </w:r>
      <w:r w:rsidR="00B23E1F">
        <w:rPr>
          <w:rFonts w:ascii="Times New Roman" w:eastAsia="Times New Roman" w:hAnsi="Times New Roman" w:cs="Times New Roman"/>
          <w:sz w:val="24"/>
          <w:szCs w:val="24"/>
        </w:rPr>
        <w:t>us vinte anos de ocupação militar no Afeganistão, com foco no caso do hospital de Kunduz.</w:t>
      </w:r>
    </w:p>
    <w:p w14:paraId="00000008" w14:textId="77777777" w:rsidR="00023D39" w:rsidRDefault="00023D3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highlight w:val="white"/>
        </w:rPr>
      </w:pPr>
    </w:p>
    <w:p w14:paraId="00000009" w14:textId="77777777" w:rsidR="00023D39" w:rsidRDefault="00B23E1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Direito Internacional Humanitário. Fontes de Direito Internacional Humanitário. Princípios Humanitários. Afeganistão. Médicos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Sem Fronteiras.</w:t>
      </w:r>
    </w:p>
    <w:p w14:paraId="0000000A" w14:textId="77777777" w:rsidR="00023D39" w:rsidRDefault="00023D3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color w:val="000000"/>
          <w:sz w:val="24"/>
          <w:szCs w:val="24"/>
        </w:rPr>
      </w:pPr>
    </w:p>
    <w:p w14:paraId="0000000B" w14:textId="149DF44C" w:rsidR="00023D39" w:rsidRDefault="005B06A1">
      <w:pPr>
        <w:spacing w:line="240" w:lineRule="auto"/>
        <w:jc w:val="both"/>
        <w:rPr>
          <w:rFonts w:ascii="Times New Roman" w:eastAsia="Times New Roman" w:hAnsi="Times New Roman" w:cs="Times New Roman"/>
          <w:sz w:val="24"/>
          <w:szCs w:val="24"/>
        </w:rPr>
      </w:pPr>
      <w:r w:rsidRPr="005B06A1">
        <w:rPr>
          <w:rFonts w:ascii="Times New Roman" w:eastAsia="Times New Roman" w:hAnsi="Times New Roman" w:cs="Times New Roman"/>
          <w:b/>
          <w:i/>
          <w:color w:val="000000"/>
          <w:sz w:val="24"/>
          <w:szCs w:val="24"/>
        </w:rPr>
        <w:lastRenderedPageBreak/>
        <w:t>Abstract</w:t>
      </w:r>
      <w:r>
        <w:rPr>
          <w:rFonts w:ascii="Times New Roman" w:eastAsia="Times New Roman" w:hAnsi="Times New Roman" w:cs="Times New Roman"/>
          <w:b/>
          <w:color w:val="000000"/>
          <w:sz w:val="24"/>
          <w:szCs w:val="24"/>
        </w:rPr>
        <w:t>:</w:t>
      </w:r>
      <w:r w:rsidR="00B23E1F">
        <w:rPr>
          <w:rFonts w:ascii="Times New Roman" w:eastAsia="Times New Roman" w:hAnsi="Times New Roman" w:cs="Times New Roman"/>
          <w:b/>
          <w:color w:val="000000"/>
          <w:sz w:val="24"/>
          <w:szCs w:val="24"/>
        </w:rPr>
        <w:t xml:space="preserve"> </w:t>
      </w:r>
      <w:r w:rsidR="00B23E1F">
        <w:rPr>
          <w:rFonts w:ascii="Times New Roman" w:eastAsia="Times New Roman" w:hAnsi="Times New Roman" w:cs="Times New Roman"/>
          <w:sz w:val="24"/>
          <w:szCs w:val="24"/>
        </w:rPr>
        <w:t xml:space="preserve">The </w:t>
      </w:r>
      <w:proofErr w:type="spellStart"/>
      <w:r w:rsidR="00B23E1F">
        <w:rPr>
          <w:rFonts w:ascii="Times New Roman" w:eastAsia="Times New Roman" w:hAnsi="Times New Roman" w:cs="Times New Roman"/>
          <w:sz w:val="24"/>
          <w:szCs w:val="24"/>
        </w:rPr>
        <w:t>act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resorting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to</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generalized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violence</w:t>
      </w:r>
      <w:proofErr w:type="spellEnd"/>
      <w:r w:rsidR="00B23E1F">
        <w:rPr>
          <w:rFonts w:ascii="Times New Roman" w:eastAsia="Times New Roman" w:hAnsi="Times New Roman" w:cs="Times New Roman"/>
          <w:sz w:val="24"/>
          <w:szCs w:val="24"/>
        </w:rPr>
        <w:t xml:space="preserve"> as a </w:t>
      </w:r>
      <w:proofErr w:type="spellStart"/>
      <w:r w:rsidR="00B23E1F">
        <w:rPr>
          <w:rFonts w:ascii="Times New Roman" w:eastAsia="Times New Roman" w:hAnsi="Times New Roman" w:cs="Times New Roman"/>
          <w:sz w:val="24"/>
          <w:szCs w:val="24"/>
        </w:rPr>
        <w:t>possible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solution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to</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conflict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resolution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says</w:t>
      </w:r>
      <w:proofErr w:type="spellEnd"/>
      <w:r w:rsidR="00B23E1F">
        <w:rPr>
          <w:rFonts w:ascii="Times New Roman" w:eastAsia="Times New Roman" w:hAnsi="Times New Roman" w:cs="Times New Roman"/>
          <w:sz w:val="24"/>
          <w:szCs w:val="24"/>
        </w:rPr>
        <w:t xml:space="preserve"> a </w:t>
      </w:r>
      <w:proofErr w:type="spellStart"/>
      <w:r w:rsidR="00B23E1F">
        <w:rPr>
          <w:rFonts w:ascii="Times New Roman" w:eastAsia="Times New Roman" w:hAnsi="Times New Roman" w:cs="Times New Roman"/>
          <w:sz w:val="24"/>
          <w:szCs w:val="24"/>
        </w:rPr>
        <w:t>lot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about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most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primitive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instincts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concerning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nature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When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desire</w:t>
      </w:r>
      <w:proofErr w:type="spellEnd"/>
      <w:r w:rsidR="00B23E1F">
        <w:rPr>
          <w:rFonts w:ascii="Times New Roman" w:eastAsia="Times New Roman" w:hAnsi="Times New Roman" w:cs="Times New Roman"/>
          <w:sz w:val="24"/>
          <w:szCs w:val="24"/>
        </w:rPr>
        <w:t xml:space="preserve"> for </w:t>
      </w:r>
      <w:proofErr w:type="spellStart"/>
      <w:r w:rsidR="00B23E1F">
        <w:rPr>
          <w:rFonts w:ascii="Times New Roman" w:eastAsia="Times New Roman" w:hAnsi="Times New Roman" w:cs="Times New Roman"/>
          <w:sz w:val="24"/>
          <w:szCs w:val="24"/>
        </w:rPr>
        <w:t>destruction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and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death</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distorts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other</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senses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vulnerable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and</w:t>
      </w:r>
      <w:proofErr w:type="spellEnd"/>
      <w:r w:rsidR="00B23E1F">
        <w:rPr>
          <w:rFonts w:ascii="Times New Roman" w:eastAsia="Times New Roman" w:hAnsi="Times New Roman" w:cs="Times New Roman"/>
          <w:sz w:val="24"/>
          <w:szCs w:val="24"/>
        </w:rPr>
        <w:t xml:space="preserve"> non-</w:t>
      </w:r>
      <w:proofErr w:type="spellStart"/>
      <w:r w:rsidR="00B23E1F">
        <w:rPr>
          <w:rFonts w:ascii="Times New Roman" w:eastAsia="Times New Roman" w:hAnsi="Times New Roman" w:cs="Times New Roman"/>
          <w:sz w:val="24"/>
          <w:szCs w:val="24"/>
        </w:rPr>
        <w:t>combatants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need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protection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not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because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ethnicity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or</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flag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but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because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humanity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Subsequently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International</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Humanitarian</w:t>
      </w:r>
      <w:proofErr w:type="spellEnd"/>
      <w:r w:rsidR="00B23E1F">
        <w:rPr>
          <w:rFonts w:ascii="Times New Roman" w:eastAsia="Times New Roman" w:hAnsi="Times New Roman" w:cs="Times New Roman"/>
          <w:sz w:val="24"/>
          <w:szCs w:val="24"/>
        </w:rPr>
        <w:t xml:space="preserve"> Law (IHL) </w:t>
      </w:r>
      <w:proofErr w:type="spellStart"/>
      <w:r w:rsidR="00B23E1F">
        <w:rPr>
          <w:rFonts w:ascii="Times New Roman" w:eastAsia="Times New Roman" w:hAnsi="Times New Roman" w:cs="Times New Roman"/>
          <w:sz w:val="24"/>
          <w:szCs w:val="24"/>
        </w:rPr>
        <w:t>acts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based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mitigation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suffering</w:t>
      </w:r>
      <w:proofErr w:type="spellEnd"/>
      <w:r w:rsidR="00B23E1F">
        <w:rPr>
          <w:rFonts w:ascii="Times New Roman" w:eastAsia="Times New Roman" w:hAnsi="Times New Roman" w:cs="Times New Roman"/>
          <w:sz w:val="24"/>
          <w:szCs w:val="24"/>
        </w:rPr>
        <w:t xml:space="preserve"> in </w:t>
      </w:r>
      <w:proofErr w:type="spellStart"/>
      <w:r w:rsidR="00B23E1F">
        <w:rPr>
          <w:rFonts w:ascii="Times New Roman" w:eastAsia="Times New Roman" w:hAnsi="Times New Roman" w:cs="Times New Roman"/>
          <w:sz w:val="24"/>
          <w:szCs w:val="24"/>
        </w:rPr>
        <w:t>armed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conflicts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with</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beings</w:t>
      </w:r>
      <w:proofErr w:type="spellEnd"/>
      <w:r w:rsidR="00B23E1F">
        <w:rPr>
          <w:rFonts w:ascii="Times New Roman" w:eastAsia="Times New Roman" w:hAnsi="Times New Roman" w:cs="Times New Roman"/>
          <w:sz w:val="24"/>
          <w:szCs w:val="24"/>
        </w:rPr>
        <w:t xml:space="preserve"> as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object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protect</w:t>
      </w:r>
      <w:r w:rsidR="00B23E1F">
        <w:rPr>
          <w:rFonts w:ascii="Times New Roman" w:eastAsia="Times New Roman" w:hAnsi="Times New Roman" w:cs="Times New Roman"/>
          <w:sz w:val="24"/>
          <w:szCs w:val="24"/>
        </w:rPr>
        <w: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without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distinction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according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to</w:t>
      </w:r>
      <w:proofErr w:type="spellEnd"/>
      <w:r w:rsidR="00B23E1F">
        <w:rPr>
          <w:rFonts w:ascii="Times New Roman" w:eastAsia="Times New Roman" w:hAnsi="Times New Roman" w:cs="Times New Roman"/>
          <w:sz w:val="24"/>
          <w:szCs w:val="24"/>
        </w:rPr>
        <w:t xml:space="preserve"> its </w:t>
      </w:r>
      <w:proofErr w:type="spellStart"/>
      <w:r w:rsidR="00B23E1F">
        <w:rPr>
          <w:rFonts w:ascii="Times New Roman" w:eastAsia="Times New Roman" w:hAnsi="Times New Roman" w:cs="Times New Roman"/>
          <w:sz w:val="24"/>
          <w:szCs w:val="24"/>
        </w:rPr>
        <w:t>own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principles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From</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this</w:t>
      </w:r>
      <w:proofErr w:type="spellEnd"/>
      <w:r w:rsidR="00B23E1F">
        <w:rPr>
          <w:rFonts w:ascii="Times New Roman" w:eastAsia="Times New Roman" w:hAnsi="Times New Roman" w:cs="Times New Roman"/>
          <w:sz w:val="24"/>
          <w:szCs w:val="24"/>
        </w:rPr>
        <w:t xml:space="preserve"> perspective,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present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study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seeks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to</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unravel</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principles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IHL, </w:t>
      </w:r>
      <w:proofErr w:type="spellStart"/>
      <w:r w:rsidR="00B23E1F">
        <w:rPr>
          <w:rFonts w:ascii="Times New Roman" w:eastAsia="Times New Roman" w:hAnsi="Times New Roman" w:cs="Times New Roman"/>
          <w:sz w:val="24"/>
          <w:szCs w:val="24"/>
        </w:rPr>
        <w:t>with</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aim</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elucidating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and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deepening</w:t>
      </w:r>
      <w:proofErr w:type="spellEnd"/>
      <w:r w:rsidR="00B23E1F">
        <w:rPr>
          <w:rFonts w:ascii="Times New Roman" w:eastAsia="Times New Roman" w:hAnsi="Times New Roman" w:cs="Times New Roman"/>
          <w:sz w:val="24"/>
          <w:szCs w:val="24"/>
        </w:rPr>
        <w:t xml:space="preserve"> a </w:t>
      </w:r>
      <w:proofErr w:type="spellStart"/>
      <w:r w:rsidR="00B23E1F">
        <w:rPr>
          <w:rFonts w:ascii="Times New Roman" w:eastAsia="Times New Roman" w:hAnsi="Times New Roman" w:cs="Times New Roman"/>
          <w:sz w:val="24"/>
          <w:szCs w:val="24"/>
        </w:rPr>
        <w:t>theme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so</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relevant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to</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practical</w:t>
      </w:r>
      <w:proofErr w:type="spellEnd"/>
      <w:r w:rsidR="00B23E1F">
        <w:rPr>
          <w:rFonts w:ascii="Times New Roman" w:eastAsia="Times New Roman" w:hAnsi="Times New Roman" w:cs="Times New Roman"/>
          <w:sz w:val="24"/>
          <w:szCs w:val="24"/>
        </w:rPr>
        <w:t xml:space="preserve"> reality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world </w:t>
      </w:r>
      <w:proofErr w:type="spellStart"/>
      <w:r w:rsidR="00B23E1F">
        <w:rPr>
          <w:rFonts w:ascii="Times New Roman" w:eastAsia="Times New Roman" w:hAnsi="Times New Roman" w:cs="Times New Roman"/>
          <w:sz w:val="24"/>
          <w:szCs w:val="24"/>
        </w:rPr>
        <w:t>geopolitics</w:t>
      </w:r>
      <w:proofErr w:type="spellEnd"/>
      <w:r w:rsidR="00B23E1F">
        <w:rPr>
          <w:rFonts w:ascii="Times New Roman" w:eastAsia="Times New Roman" w:hAnsi="Times New Roman" w:cs="Times New Roman"/>
          <w:sz w:val="24"/>
          <w:szCs w:val="24"/>
        </w:rPr>
        <w:t xml:space="preserve">, as </w:t>
      </w:r>
      <w:proofErr w:type="spellStart"/>
      <w:r w:rsidR="00B23E1F">
        <w:rPr>
          <w:rFonts w:ascii="Times New Roman" w:eastAsia="Times New Roman" w:hAnsi="Times New Roman" w:cs="Times New Roman"/>
          <w:sz w:val="24"/>
          <w:szCs w:val="24"/>
        </w:rPr>
        <w:t>can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w:t>
      </w:r>
      <w:r w:rsidR="00B23E1F">
        <w:rPr>
          <w:rFonts w:ascii="Times New Roman" w:eastAsia="Times New Roman" w:hAnsi="Times New Roman" w:cs="Times New Roman"/>
          <w:sz w:val="24"/>
          <w:szCs w:val="24"/>
        </w:rPr>
        <w:t>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seen</w:t>
      </w:r>
      <w:proofErr w:type="spellEnd"/>
      <w:r w:rsidR="00B23E1F">
        <w:rPr>
          <w:rFonts w:ascii="Times New Roman" w:eastAsia="Times New Roman" w:hAnsi="Times New Roman" w:cs="Times New Roman"/>
          <w:sz w:val="24"/>
          <w:szCs w:val="24"/>
        </w:rPr>
        <w:t xml:space="preserve"> in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current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Afghan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context</w:t>
      </w:r>
      <w:proofErr w:type="spellEnd"/>
      <w:r w:rsidR="00B23E1F">
        <w:rPr>
          <w:rFonts w:ascii="Times New Roman" w:eastAsia="Times New Roman" w:hAnsi="Times New Roman" w:cs="Times New Roman"/>
          <w:sz w:val="24"/>
          <w:szCs w:val="24"/>
        </w:rPr>
        <w:t xml:space="preserve">. In </w:t>
      </w:r>
      <w:proofErr w:type="spellStart"/>
      <w:r w:rsidR="00B23E1F">
        <w:rPr>
          <w:rFonts w:ascii="Times New Roman" w:eastAsia="Times New Roman" w:hAnsi="Times New Roman" w:cs="Times New Roman"/>
          <w:sz w:val="24"/>
          <w:szCs w:val="24"/>
        </w:rPr>
        <w:t>this</w:t>
      </w:r>
      <w:proofErr w:type="spellEnd"/>
      <w:r w:rsidR="00B23E1F">
        <w:rPr>
          <w:rFonts w:ascii="Times New Roman" w:eastAsia="Times New Roman" w:hAnsi="Times New Roman" w:cs="Times New Roman"/>
          <w:sz w:val="24"/>
          <w:szCs w:val="24"/>
        </w:rPr>
        <w:t xml:space="preserve"> light, it </w:t>
      </w:r>
      <w:proofErr w:type="spellStart"/>
      <w:r w:rsidR="00B23E1F">
        <w:rPr>
          <w:rFonts w:ascii="Times New Roman" w:eastAsia="Times New Roman" w:hAnsi="Times New Roman" w:cs="Times New Roman"/>
          <w:sz w:val="24"/>
          <w:szCs w:val="24"/>
        </w:rPr>
        <w:t>will</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analysed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whether</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noble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principles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enshrined</w:t>
      </w:r>
      <w:proofErr w:type="spellEnd"/>
      <w:r w:rsidR="00B23E1F">
        <w:rPr>
          <w:rFonts w:ascii="Times New Roman" w:eastAsia="Times New Roman" w:hAnsi="Times New Roman" w:cs="Times New Roman"/>
          <w:sz w:val="24"/>
          <w:szCs w:val="24"/>
        </w:rPr>
        <w:t xml:space="preserve"> in </w:t>
      </w:r>
      <w:proofErr w:type="spellStart"/>
      <w:r w:rsidR="00B23E1F">
        <w:rPr>
          <w:rFonts w:ascii="Times New Roman" w:eastAsia="Times New Roman" w:hAnsi="Times New Roman" w:cs="Times New Roman"/>
          <w:sz w:val="24"/>
          <w:szCs w:val="24"/>
        </w:rPr>
        <w:t>conventions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and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accepted</w:t>
      </w:r>
      <w:proofErr w:type="spellEnd"/>
      <w:r w:rsidR="00B23E1F">
        <w:rPr>
          <w:rFonts w:ascii="Times New Roman" w:eastAsia="Times New Roman" w:hAnsi="Times New Roman" w:cs="Times New Roman"/>
          <w:sz w:val="24"/>
          <w:szCs w:val="24"/>
        </w:rPr>
        <w:t xml:space="preserve"> as </w:t>
      </w:r>
      <w:proofErr w:type="spellStart"/>
      <w:r w:rsidR="00B23E1F">
        <w:rPr>
          <w:rFonts w:ascii="Times New Roman" w:eastAsia="Times New Roman" w:hAnsi="Times New Roman" w:cs="Times New Roman"/>
          <w:sz w:val="24"/>
          <w:szCs w:val="24"/>
        </w:rPr>
        <w:t>customary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international</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practices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were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respected</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largest</w:t>
      </w:r>
      <w:proofErr w:type="spellEnd"/>
      <w:r w:rsidR="00B23E1F">
        <w:rPr>
          <w:rFonts w:ascii="Times New Roman" w:eastAsia="Times New Roman" w:hAnsi="Times New Roman" w:cs="Times New Roman"/>
          <w:sz w:val="24"/>
          <w:szCs w:val="24"/>
        </w:rPr>
        <w:t xml:space="preserve"> global </w:t>
      </w:r>
      <w:proofErr w:type="spellStart"/>
      <w:r w:rsidR="00B23E1F">
        <w:rPr>
          <w:rFonts w:ascii="Times New Roman" w:eastAsia="Times New Roman" w:hAnsi="Times New Roman" w:cs="Times New Roman"/>
          <w:sz w:val="24"/>
          <w:szCs w:val="24"/>
        </w:rPr>
        <w:t>power</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within</w:t>
      </w:r>
      <w:proofErr w:type="spellEnd"/>
      <w:r w:rsidR="00B23E1F">
        <w:rPr>
          <w:rFonts w:ascii="Times New Roman" w:eastAsia="Times New Roman" w:hAnsi="Times New Roman" w:cs="Times New Roman"/>
          <w:sz w:val="24"/>
          <w:szCs w:val="24"/>
        </w:rPr>
        <w:t xml:space="preserve"> its </w:t>
      </w:r>
      <w:proofErr w:type="spellStart"/>
      <w:r w:rsidR="00B23E1F">
        <w:rPr>
          <w:rFonts w:ascii="Times New Roman" w:eastAsia="Times New Roman" w:hAnsi="Times New Roman" w:cs="Times New Roman"/>
          <w:sz w:val="24"/>
          <w:szCs w:val="24"/>
        </w:rPr>
        <w:t>twenty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years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military</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occupation</w:t>
      </w:r>
      <w:proofErr w:type="spellEnd"/>
      <w:r w:rsidR="00B23E1F">
        <w:rPr>
          <w:rFonts w:ascii="Times New Roman" w:eastAsia="Times New Roman" w:hAnsi="Times New Roman" w:cs="Times New Roman"/>
          <w:sz w:val="24"/>
          <w:szCs w:val="24"/>
        </w:rPr>
        <w:t xml:space="preserve"> in </w:t>
      </w:r>
      <w:proofErr w:type="spellStart"/>
      <w:r w:rsidR="00B23E1F">
        <w:rPr>
          <w:rFonts w:ascii="Times New Roman" w:eastAsia="Times New Roman" w:hAnsi="Times New Roman" w:cs="Times New Roman"/>
          <w:sz w:val="24"/>
          <w:szCs w:val="24"/>
        </w:rPr>
        <w:t>Afghanistan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focusing</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case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the</w:t>
      </w:r>
      <w:proofErr w:type="spellEnd"/>
      <w:r w:rsidR="00B23E1F">
        <w:rPr>
          <w:rFonts w:ascii="Times New Roman" w:eastAsia="Times New Roman" w:hAnsi="Times New Roman" w:cs="Times New Roman"/>
          <w:sz w:val="24"/>
          <w:szCs w:val="24"/>
        </w:rPr>
        <w:t xml:space="preserve"> Kunduz hospital.</w:t>
      </w:r>
    </w:p>
    <w:p w14:paraId="0000000C" w14:textId="77777777" w:rsidR="00023D39" w:rsidRDefault="00023D39">
      <w:pPr>
        <w:spacing w:line="240" w:lineRule="auto"/>
        <w:jc w:val="both"/>
        <w:rPr>
          <w:rFonts w:ascii="Times New Roman" w:eastAsia="Times New Roman" w:hAnsi="Times New Roman" w:cs="Times New Roman"/>
          <w:sz w:val="24"/>
          <w:szCs w:val="24"/>
        </w:rPr>
      </w:pPr>
    </w:p>
    <w:p w14:paraId="0000000D" w14:textId="3F29700F" w:rsidR="00023D39" w:rsidRDefault="005B06A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imes New Roman" w:eastAsia="Times New Roman" w:hAnsi="Times New Roman" w:cs="Times New Roman"/>
          <w:b/>
          <w:color w:val="000000"/>
          <w:sz w:val="24"/>
          <w:szCs w:val="24"/>
        </w:rPr>
      </w:pPr>
      <w:proofErr w:type="spellStart"/>
      <w:r w:rsidRPr="005B06A1">
        <w:rPr>
          <w:rFonts w:ascii="Times New Roman" w:eastAsia="Times New Roman" w:hAnsi="Times New Roman" w:cs="Times New Roman"/>
          <w:b/>
          <w:i/>
          <w:color w:val="000000"/>
          <w:sz w:val="24"/>
          <w:szCs w:val="24"/>
        </w:rPr>
        <w:t>Keywords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International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Humanitarian</w:t>
      </w:r>
      <w:proofErr w:type="spellEnd"/>
      <w:r>
        <w:rPr>
          <w:rFonts w:ascii="Times New Roman" w:eastAsia="Times New Roman" w:hAnsi="Times New Roman" w:cs="Times New Roman"/>
          <w:color w:val="000000"/>
          <w:sz w:val="24"/>
          <w:szCs w:val="24"/>
        </w:rPr>
        <w:t xml:space="preserve"> Law.</w:t>
      </w:r>
      <w:r w:rsidR="00B23E1F">
        <w:rPr>
          <w:rFonts w:ascii="Times New Roman" w:eastAsia="Times New Roman" w:hAnsi="Times New Roman" w:cs="Times New Roman"/>
          <w:color w:val="000000"/>
          <w:sz w:val="24"/>
          <w:szCs w:val="24"/>
        </w:rPr>
        <w:t xml:space="preserve"> </w:t>
      </w:r>
      <w:proofErr w:type="spellStart"/>
      <w:r w:rsidR="00B23E1F">
        <w:rPr>
          <w:rFonts w:ascii="Times New Roman" w:eastAsia="Times New Roman" w:hAnsi="Times New Roman" w:cs="Times New Roman"/>
          <w:sz w:val="24"/>
          <w:szCs w:val="24"/>
        </w:rPr>
        <w:t>Sources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of</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International</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Humanitarian</w:t>
      </w:r>
      <w:proofErr w:type="spellEnd"/>
      <w:r w:rsidR="00B23E1F">
        <w:rPr>
          <w:rFonts w:ascii="Times New Roman" w:eastAsia="Times New Roman" w:hAnsi="Times New Roman" w:cs="Times New Roman"/>
          <w:sz w:val="24"/>
          <w:szCs w:val="24"/>
        </w:rPr>
        <w:t xml:space="preserve"> Law. </w:t>
      </w:r>
      <w:proofErr w:type="spellStart"/>
      <w:r w:rsidR="00B23E1F">
        <w:rPr>
          <w:rFonts w:ascii="Times New Roman" w:eastAsia="Times New Roman" w:hAnsi="Times New Roman" w:cs="Times New Roman"/>
          <w:sz w:val="24"/>
          <w:szCs w:val="24"/>
        </w:rPr>
        <w:t>Humanitarian</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Principles</w:t>
      </w:r>
      <w:proofErr w:type="spellEnd"/>
      <w:r w:rsidR="00B23E1F">
        <w:rPr>
          <w:rFonts w:ascii="Times New Roman" w:eastAsia="Times New Roman" w:hAnsi="Times New Roman" w:cs="Times New Roman"/>
          <w:sz w:val="24"/>
          <w:szCs w:val="24"/>
        </w:rPr>
        <w:t>.</w:t>
      </w:r>
      <w:r w:rsidR="00B23E1F">
        <w:rPr>
          <w:rFonts w:ascii="Times New Roman" w:eastAsia="Times New Roman" w:hAnsi="Times New Roman" w:cs="Times New Roman"/>
          <w:color w:val="000000"/>
          <w:sz w:val="24"/>
          <w:szCs w:val="24"/>
        </w:rPr>
        <w:t xml:space="preserve"> </w:t>
      </w:r>
      <w:proofErr w:type="spellStart"/>
      <w:r w:rsidR="00B23E1F">
        <w:rPr>
          <w:rFonts w:ascii="Times New Roman" w:eastAsia="Times New Roman" w:hAnsi="Times New Roman" w:cs="Times New Roman"/>
          <w:color w:val="000000"/>
          <w:sz w:val="24"/>
          <w:szCs w:val="24"/>
        </w:rPr>
        <w:t>Afghanistan</w:t>
      </w:r>
      <w:proofErr w:type="spellEnd"/>
      <w:r w:rsidR="00B23E1F">
        <w:rPr>
          <w:rFonts w:ascii="Times New Roman" w:eastAsia="Times New Roman" w:hAnsi="Times New Roman" w:cs="Times New Roman"/>
          <w:color w:val="000000"/>
          <w:sz w:val="24"/>
          <w:szCs w:val="24"/>
        </w:rPr>
        <w:t xml:space="preserve">. </w:t>
      </w:r>
      <w:proofErr w:type="spellStart"/>
      <w:r w:rsidR="00B23E1F">
        <w:rPr>
          <w:rFonts w:ascii="Times New Roman" w:eastAsia="Times New Roman" w:hAnsi="Times New Roman" w:cs="Times New Roman"/>
          <w:sz w:val="24"/>
          <w:szCs w:val="24"/>
        </w:rPr>
        <w:t>Doctors</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Without</w:t>
      </w:r>
      <w:proofErr w:type="spellEnd"/>
      <w:r w:rsidR="00B23E1F">
        <w:rPr>
          <w:rFonts w:ascii="Times New Roman" w:eastAsia="Times New Roman" w:hAnsi="Times New Roman" w:cs="Times New Roman"/>
          <w:sz w:val="24"/>
          <w:szCs w:val="24"/>
        </w:rPr>
        <w:t xml:space="preserve"> </w:t>
      </w:r>
      <w:proofErr w:type="spellStart"/>
      <w:r w:rsidR="00B23E1F">
        <w:rPr>
          <w:rFonts w:ascii="Times New Roman" w:eastAsia="Times New Roman" w:hAnsi="Times New Roman" w:cs="Times New Roman"/>
          <w:sz w:val="24"/>
          <w:szCs w:val="24"/>
        </w:rPr>
        <w:t>Borders</w:t>
      </w:r>
      <w:proofErr w:type="spellEnd"/>
      <w:r w:rsidR="00B23E1F">
        <w:rPr>
          <w:rFonts w:ascii="Times New Roman" w:eastAsia="Times New Roman" w:hAnsi="Times New Roman" w:cs="Times New Roman"/>
          <w:sz w:val="24"/>
          <w:szCs w:val="24"/>
        </w:rPr>
        <w:t>.</w:t>
      </w:r>
    </w:p>
    <w:p w14:paraId="0000000E" w14:textId="77777777" w:rsidR="00023D39" w:rsidRDefault="00023D39">
      <w:pPr>
        <w:spacing w:line="360" w:lineRule="auto"/>
        <w:jc w:val="both"/>
        <w:rPr>
          <w:rFonts w:ascii="Times New Roman" w:eastAsia="Times New Roman" w:hAnsi="Times New Roman" w:cs="Times New Roman"/>
          <w:b/>
          <w:color w:val="000000"/>
          <w:sz w:val="24"/>
          <w:szCs w:val="24"/>
        </w:rPr>
      </w:pPr>
    </w:p>
    <w:p w14:paraId="00000019" w14:textId="760015EB" w:rsidR="00023D39" w:rsidRDefault="00B23E1F">
      <w:pPr>
        <w:pStyle w:val="Ttulo1"/>
      </w:pPr>
      <w:bookmarkStart w:id="0" w:name="_heading=h.ry32nrjggxkf" w:colFirst="0" w:colLast="0"/>
      <w:bookmarkEnd w:id="0"/>
      <w:r>
        <w:t>1</w:t>
      </w:r>
      <w:r w:rsidR="00CD5C51">
        <w:t xml:space="preserve"> Introdução</w:t>
      </w:r>
    </w:p>
    <w:p w14:paraId="0000001A" w14:textId="77777777" w:rsidR="00023D39" w:rsidRDefault="00023D39">
      <w:pPr>
        <w:spacing w:line="360" w:lineRule="auto"/>
        <w:rPr>
          <w:rFonts w:ascii="Times New Roman" w:eastAsia="Times New Roman" w:hAnsi="Times New Roman" w:cs="Times New Roman"/>
          <w:color w:val="C00000"/>
          <w:sz w:val="24"/>
          <w:szCs w:val="24"/>
        </w:rPr>
      </w:pPr>
    </w:p>
    <w:p w14:paraId="0000001B"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Primordialmente, para o presente estudo sobre as fontes, cabe explicar, o que é o Direito Internacional Humanitário (DIH), conceito que permeia todo o presente trabal</w:t>
      </w:r>
      <w:r>
        <w:rPr>
          <w:rFonts w:ascii="Times New Roman" w:eastAsia="Times New Roman" w:hAnsi="Times New Roman" w:cs="Times New Roman"/>
          <w:sz w:val="24"/>
          <w:szCs w:val="24"/>
        </w:rPr>
        <w:t>ho. Segundo o entendimento majoritário, corroborado pelo Comitê Internacional da Cruz Vermelha, também conhecido como CICV, o DIH é um ramo do direito internacional que busca atenuar as consequências da guerra ao regulamentar as formas e os equipamentos ut</w:t>
      </w:r>
      <w:r>
        <w:rPr>
          <w:rFonts w:ascii="Times New Roman" w:eastAsia="Times New Roman" w:hAnsi="Times New Roman" w:cs="Times New Roman"/>
          <w:sz w:val="24"/>
          <w:szCs w:val="24"/>
        </w:rPr>
        <w:t xml:space="preserve">ilizados nos conflitos bélicos. Com isso, o mesmo busca salvaguardar os mais vulneráveis e minimizar as causalidades humanitárias. </w:t>
      </w:r>
    </w:p>
    <w:p w14:paraId="0000001C"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maneira, sob o prisma principiológico do DIH, busca-se a elucidação minuciosa dos principais pontos acerca dessa matri</w:t>
      </w:r>
      <w:r>
        <w:rPr>
          <w:rFonts w:ascii="Times New Roman" w:eastAsia="Times New Roman" w:hAnsi="Times New Roman" w:cs="Times New Roman"/>
          <w:sz w:val="24"/>
          <w:szCs w:val="24"/>
        </w:rPr>
        <w:t xml:space="preserve">z normativa basilar, com o objetivo de analisar, ao fim, o cenário da guerra do Afeganistão, mais sucintamente o desrespeito das fontes do Direito Internacional Humanitário no caso concreto. </w:t>
      </w:r>
    </w:p>
    <w:p w14:paraId="0000001D"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notórias a importância e a relevância do tema tratado, na medida em que a temática do montanhoso país da Ásia Central é sede de inúmeros conflitos étnicos há décadas, com ocupações Inglesas, Soviéticas e Americana, em ordem. Na toada da intervenção nor</w:t>
      </w:r>
      <w:r>
        <w:rPr>
          <w:rFonts w:ascii="Times New Roman" w:eastAsia="Times New Roman" w:hAnsi="Times New Roman" w:cs="Times New Roman"/>
          <w:sz w:val="24"/>
          <w:szCs w:val="24"/>
        </w:rPr>
        <w:t>te-americana recém finalizada, a atenção a muitos princípios do DIH manteve-se inerte por ambos os lados presentes no conflito, causando o sofrimento desnecessário a muitos não-beligerantes e vulneráveis.</w:t>
      </w:r>
    </w:p>
    <w:p w14:paraId="0000001E" w14:textId="77777777" w:rsidR="00023D39" w:rsidRDefault="00B23E1F" w:rsidP="00695CF4">
      <w:pPr>
        <w:spacing w:after="120"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Busca-se com a referida problemática realizar uma </w:t>
      </w:r>
      <w:r>
        <w:rPr>
          <w:rFonts w:ascii="Times New Roman" w:eastAsia="Times New Roman" w:hAnsi="Times New Roman" w:cs="Times New Roman"/>
          <w:sz w:val="24"/>
          <w:szCs w:val="24"/>
        </w:rPr>
        <w:t xml:space="preserve">análise crítica acerca das violações perpetradas pela principal potência global, visto que o mesmo é signatário de diversos tratados que preveem a aplicação dos princípios humanitários, como as convenções de Haia e de </w:t>
      </w:r>
      <w:r>
        <w:rPr>
          <w:rFonts w:ascii="Times New Roman" w:eastAsia="Times New Roman" w:hAnsi="Times New Roman" w:cs="Times New Roman"/>
          <w:sz w:val="24"/>
          <w:szCs w:val="24"/>
        </w:rPr>
        <w:lastRenderedPageBreak/>
        <w:t>Genebra de 1949. Para isso, o bombarde</w:t>
      </w:r>
      <w:r>
        <w:rPr>
          <w:rFonts w:ascii="Times New Roman" w:eastAsia="Times New Roman" w:hAnsi="Times New Roman" w:cs="Times New Roman"/>
          <w:sz w:val="24"/>
          <w:szCs w:val="24"/>
        </w:rPr>
        <w:t>io ao hospital gerido pela ONG Médicos Sem Fronteiras, em Kunduz, Afeganistão, será destrinchado.</w:t>
      </w:r>
    </w:p>
    <w:p w14:paraId="0000001F"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método enquanto caminho a ser trilhado, contendo os procedimentos a serem realizados e o raciocínio a ser seguido para se chegar a resultados c</w:t>
      </w:r>
      <w:r>
        <w:rPr>
          <w:rFonts w:ascii="Times New Roman" w:eastAsia="Times New Roman" w:hAnsi="Times New Roman" w:cs="Times New Roman"/>
          <w:sz w:val="24"/>
          <w:szCs w:val="24"/>
        </w:rPr>
        <w:t>ientificamente válidos, de modo que se permita a detecção de erros e não se caia em falácias, será demonstrado na sequência a metodologia de pesquisa a ser utilizada. No que tange aos procedimentos metodológicos, estes serão a pesquisa bibliográfica e docu</w:t>
      </w:r>
      <w:r>
        <w:rPr>
          <w:rFonts w:ascii="Times New Roman" w:eastAsia="Times New Roman" w:hAnsi="Times New Roman" w:cs="Times New Roman"/>
          <w:sz w:val="24"/>
          <w:szCs w:val="24"/>
        </w:rPr>
        <w:t xml:space="preserve">mental na primeira etapa descrita e a análise de estudo de caso na segunda etapa. A terceira etapa consistirá em uma síntese dos resultados encontrados quando em contato com as variáveis pré-estabelecidas. </w:t>
      </w:r>
    </w:p>
    <w:p w14:paraId="00000020"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escolhidas como fontes para a coleta de dad</w:t>
      </w:r>
      <w:r>
        <w:rPr>
          <w:rFonts w:ascii="Times New Roman" w:eastAsia="Times New Roman" w:hAnsi="Times New Roman" w:cs="Times New Roman"/>
          <w:sz w:val="24"/>
          <w:szCs w:val="24"/>
        </w:rPr>
        <w:t xml:space="preserve">os: doutrina em Direito Internacional Humanitário, relatórios de campo de Organizações Humanitárias em âmbito global, assim como a legislação positivada e convencionada concernente à temática. A seleção de leituras para a pesquisa bibliográfica será feita </w:t>
      </w:r>
      <w:r>
        <w:rPr>
          <w:rFonts w:ascii="Times New Roman" w:eastAsia="Times New Roman" w:hAnsi="Times New Roman" w:cs="Times New Roman"/>
          <w:sz w:val="24"/>
          <w:szCs w:val="24"/>
        </w:rPr>
        <w:t>de forma analítica e a análise documental terá por base as fontes já citadas. Restam correlacionadas ao final deste artigo as obras consultadas para a construção teórica da problemática e as conclusões derivadas.</w:t>
      </w:r>
    </w:p>
    <w:p w14:paraId="00000021" w14:textId="77777777" w:rsidR="00023D39" w:rsidRDefault="00023D39">
      <w:pPr>
        <w:spacing w:line="360" w:lineRule="auto"/>
        <w:jc w:val="both"/>
        <w:rPr>
          <w:rFonts w:ascii="Times New Roman" w:eastAsia="Times New Roman" w:hAnsi="Times New Roman" w:cs="Times New Roman"/>
          <w:color w:val="000000"/>
          <w:sz w:val="20"/>
          <w:szCs w:val="20"/>
        </w:rPr>
      </w:pPr>
    </w:p>
    <w:p w14:paraId="00000022" w14:textId="2D85DAB0" w:rsidR="00023D39" w:rsidRDefault="00B23E1F">
      <w:pPr>
        <w:pStyle w:val="Ttulo1"/>
      </w:pPr>
      <w:bookmarkStart w:id="1" w:name="_heading=h.30j0zll" w:colFirst="0" w:colLast="0"/>
      <w:bookmarkEnd w:id="1"/>
      <w:r>
        <w:t xml:space="preserve">2 </w:t>
      </w:r>
      <w:r w:rsidR="00CD5C51">
        <w:t>Fontes fundamentais ao Direito Internacional Humanitário</w:t>
      </w:r>
    </w:p>
    <w:p w14:paraId="00000023" w14:textId="77777777" w:rsidR="00023D39" w:rsidRDefault="00023D39">
      <w:pPr>
        <w:tabs>
          <w:tab w:val="right" w:pos="9070"/>
        </w:tabs>
        <w:spacing w:line="360" w:lineRule="auto"/>
        <w:jc w:val="both"/>
        <w:rPr>
          <w:rFonts w:ascii="Times New Roman" w:eastAsia="Times New Roman" w:hAnsi="Times New Roman" w:cs="Times New Roman"/>
          <w:b/>
          <w:color w:val="000000"/>
          <w:sz w:val="24"/>
          <w:szCs w:val="24"/>
        </w:rPr>
      </w:pPr>
    </w:p>
    <w:p w14:paraId="00000024"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definição elaborada pelo CICV, o Direito Internacional Humanitário como arcabouço normativo e teórico, em resumo, pode ser compreendido como:</w:t>
      </w:r>
    </w:p>
    <w:p w14:paraId="00000025"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yellow"/>
        </w:rPr>
      </w:pPr>
    </w:p>
    <w:p w14:paraId="00000026"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w:t>
      </w:r>
      <w:r>
        <w:rPr>
          <w:rFonts w:ascii="Times New Roman" w:eastAsia="Times New Roman" w:hAnsi="Times New Roman" w:cs="Times New Roman"/>
          <w:b/>
          <w:color w:val="000000"/>
          <w:sz w:val="20"/>
          <w:szCs w:val="20"/>
        </w:rPr>
        <w:t xml:space="preserve"> regras internacionais, de origem convencional ou costumeira</w:t>
      </w:r>
      <w:r>
        <w:rPr>
          <w:rFonts w:ascii="Times New Roman" w:eastAsia="Times New Roman" w:hAnsi="Times New Roman" w:cs="Times New Roman"/>
          <w:color w:val="000000"/>
          <w:sz w:val="20"/>
          <w:szCs w:val="20"/>
        </w:rPr>
        <w:t xml:space="preserve">, que são especificamente destinadas a regulamentar os problemas humanitários </w:t>
      </w:r>
      <w:r>
        <w:rPr>
          <w:rFonts w:ascii="Times New Roman" w:eastAsia="Times New Roman" w:hAnsi="Times New Roman" w:cs="Times New Roman"/>
          <w:b/>
          <w:color w:val="000000"/>
          <w:sz w:val="20"/>
          <w:szCs w:val="20"/>
        </w:rPr>
        <w:t xml:space="preserve">decorrentes diretamente dos conflitos </w:t>
      </w:r>
      <w:r>
        <w:rPr>
          <w:rFonts w:ascii="Times New Roman" w:eastAsia="Times New Roman" w:hAnsi="Times New Roman" w:cs="Times New Roman"/>
          <w:color w:val="000000"/>
          <w:sz w:val="20"/>
          <w:szCs w:val="20"/>
        </w:rPr>
        <w:t>armados, internacionais ou não internacionais, e qu</w:t>
      </w:r>
      <w:r>
        <w:rPr>
          <w:rFonts w:ascii="Times New Roman" w:eastAsia="Times New Roman" w:hAnsi="Times New Roman" w:cs="Times New Roman"/>
          <w:b/>
          <w:color w:val="000000"/>
          <w:sz w:val="20"/>
          <w:szCs w:val="20"/>
        </w:rPr>
        <w:t>e restringem, por razões humanitárias, o direito das partes no conflito de empregar os mé</w:t>
      </w:r>
      <w:r>
        <w:rPr>
          <w:rFonts w:ascii="Times New Roman" w:eastAsia="Times New Roman" w:hAnsi="Times New Roman" w:cs="Times New Roman"/>
          <w:b/>
          <w:color w:val="000000"/>
          <w:sz w:val="20"/>
          <w:szCs w:val="20"/>
        </w:rPr>
        <w:t>todos e meios de guerra</w:t>
      </w:r>
      <w:r>
        <w:rPr>
          <w:rFonts w:ascii="Times New Roman" w:eastAsia="Times New Roman" w:hAnsi="Times New Roman" w:cs="Times New Roman"/>
          <w:color w:val="000000"/>
          <w:sz w:val="20"/>
          <w:szCs w:val="20"/>
        </w:rPr>
        <w:t xml:space="preserve"> de sua escolha ou que protegem as pessoas e bens afetados, ou que podem ser afetados pelo conflito </w:t>
      </w:r>
      <w:r>
        <w:rPr>
          <w:rFonts w:ascii="Times New Roman" w:eastAsia="Times New Roman" w:hAnsi="Times New Roman" w:cs="Times New Roman"/>
          <w:b/>
          <w:color w:val="000000"/>
          <w:sz w:val="20"/>
          <w:szCs w:val="20"/>
        </w:rPr>
        <w:t>(grifo nosso)</w:t>
      </w:r>
      <w:r>
        <w:rPr>
          <w:rFonts w:ascii="Times New Roman" w:eastAsia="Times New Roman" w:hAnsi="Times New Roman" w:cs="Times New Roman"/>
          <w:color w:val="000000"/>
          <w:sz w:val="20"/>
          <w:szCs w:val="20"/>
        </w:rPr>
        <w:t xml:space="preserve"> (GASSER, 1993, p.17). </w:t>
      </w:r>
    </w:p>
    <w:p w14:paraId="00000027" w14:textId="77777777" w:rsidR="00023D39" w:rsidRDefault="00023D39">
      <w:pPr>
        <w:tabs>
          <w:tab w:val="right" w:pos="9070"/>
        </w:tabs>
        <w:spacing w:line="360" w:lineRule="auto"/>
        <w:jc w:val="both"/>
        <w:rPr>
          <w:rFonts w:ascii="Times New Roman" w:eastAsia="Times New Roman" w:hAnsi="Times New Roman" w:cs="Times New Roman"/>
          <w:b/>
          <w:color w:val="000000"/>
          <w:sz w:val="24"/>
          <w:szCs w:val="24"/>
        </w:rPr>
      </w:pPr>
    </w:p>
    <w:p w14:paraId="00000028"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 tal sucinta análise, podemos adentrar melhor no tema principal do presente estudo. Assim, s</w:t>
      </w:r>
      <w:r>
        <w:rPr>
          <w:rFonts w:ascii="Times New Roman" w:eastAsia="Times New Roman" w:hAnsi="Times New Roman" w:cs="Times New Roman"/>
          <w:color w:val="000000"/>
          <w:sz w:val="24"/>
          <w:szCs w:val="24"/>
        </w:rPr>
        <w:t xml:space="preserve">egundo o Dicionário Michaelis, a palavra “fonte” é oriunda do latim </w:t>
      </w:r>
      <w:r>
        <w:rPr>
          <w:rFonts w:ascii="Times New Roman" w:eastAsia="Times New Roman" w:hAnsi="Times New Roman" w:cs="Times New Roman"/>
          <w:i/>
          <w:color w:val="000000"/>
          <w:sz w:val="24"/>
          <w:szCs w:val="24"/>
        </w:rPr>
        <w:t xml:space="preserve">fontem, </w:t>
      </w:r>
      <w:r>
        <w:rPr>
          <w:rFonts w:ascii="Times New Roman" w:eastAsia="Times New Roman" w:hAnsi="Times New Roman" w:cs="Times New Roman"/>
          <w:color w:val="000000"/>
          <w:sz w:val="24"/>
          <w:szCs w:val="24"/>
        </w:rPr>
        <w:t>recebendo o significado figurado, em nossa cultura, de “local de origem, procedência, proveniência''. Dessa forma, trazendo tal definição para o Direito Internacional Humanitário (</w:t>
      </w:r>
      <w:r>
        <w:rPr>
          <w:rFonts w:ascii="Times New Roman" w:eastAsia="Times New Roman" w:hAnsi="Times New Roman" w:cs="Times New Roman"/>
          <w:color w:val="000000"/>
          <w:sz w:val="24"/>
          <w:szCs w:val="24"/>
        </w:rPr>
        <w:t>DIH), mister é entender as origens da vertente que, sob o entendimento de diversos autores, como Cristophe Swinarski, deu início ao Direito Internacional, com seus princípios, diplomas legais, convenções e normas, cunhados com o decorrer do tempo em respos</w:t>
      </w:r>
      <w:r>
        <w:rPr>
          <w:rFonts w:ascii="Times New Roman" w:eastAsia="Times New Roman" w:hAnsi="Times New Roman" w:cs="Times New Roman"/>
          <w:color w:val="000000"/>
          <w:sz w:val="24"/>
          <w:szCs w:val="24"/>
        </w:rPr>
        <w:t xml:space="preserve">ta às demandas </w:t>
      </w:r>
      <w:r>
        <w:rPr>
          <w:rFonts w:ascii="Times New Roman" w:eastAsia="Times New Roman" w:hAnsi="Times New Roman" w:cs="Times New Roman"/>
          <w:color w:val="000000"/>
          <w:sz w:val="24"/>
          <w:szCs w:val="24"/>
        </w:rPr>
        <w:lastRenderedPageBreak/>
        <w:t>humanitárias em meio aos conflitos armados. Dessa forma, ainda segundo o Comitê Internacional da Cruz Vermelha:</w:t>
      </w:r>
    </w:p>
    <w:p w14:paraId="00000029" w14:textId="77777777" w:rsidR="00023D39" w:rsidRDefault="00023D39">
      <w:pPr>
        <w:spacing w:line="360" w:lineRule="auto"/>
        <w:jc w:val="both"/>
        <w:rPr>
          <w:rFonts w:ascii="Times New Roman" w:eastAsia="Times New Roman" w:hAnsi="Times New Roman" w:cs="Times New Roman"/>
          <w:color w:val="000000"/>
          <w:sz w:val="24"/>
          <w:szCs w:val="24"/>
        </w:rPr>
      </w:pPr>
    </w:p>
    <w:p w14:paraId="0000002A"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origens do Direito Internacional Humanitário podem ser encontradas nos códigos e regras de religiões e nas culturas do mundo </w:t>
      </w:r>
      <w:r>
        <w:rPr>
          <w:rFonts w:ascii="Times New Roman" w:eastAsia="Times New Roman" w:hAnsi="Times New Roman" w:cs="Times New Roman"/>
          <w:color w:val="000000"/>
          <w:sz w:val="20"/>
          <w:szCs w:val="20"/>
        </w:rPr>
        <w:t>inteiro. O desenvolvimento moderno do Direito teve início na década de 1860; desde essa altura, os Estados acordaram numa série de normas práticas, baseadas na dura experiência da guerra moderna, que refletem num delicado equilíbrio entre as preocupações h</w:t>
      </w:r>
      <w:r>
        <w:rPr>
          <w:rFonts w:ascii="Times New Roman" w:eastAsia="Times New Roman" w:hAnsi="Times New Roman" w:cs="Times New Roman"/>
          <w:color w:val="000000"/>
          <w:sz w:val="20"/>
          <w:szCs w:val="20"/>
        </w:rPr>
        <w:t>umanitárias e as necessidades militares dos Estados. Com o crescimento da comunidade internacional, aumentou igualmente o número de Estados em todo o mundo que contribuíram para o desenvolvimento do Direito Internacional Humanitário, que pode hoje em dia s</w:t>
      </w:r>
      <w:r>
        <w:rPr>
          <w:rFonts w:ascii="Times New Roman" w:eastAsia="Times New Roman" w:hAnsi="Times New Roman" w:cs="Times New Roman"/>
          <w:color w:val="000000"/>
          <w:sz w:val="20"/>
          <w:szCs w:val="20"/>
        </w:rPr>
        <w:t>er considerado como um sistema de Direito verdadeiramente universal (CICV, 2021).</w:t>
      </w:r>
    </w:p>
    <w:p w14:paraId="0000002B" w14:textId="77777777" w:rsidR="00023D39" w:rsidRDefault="00023D39">
      <w:pPr>
        <w:spacing w:line="360" w:lineRule="auto"/>
        <w:ind w:left="2880"/>
        <w:jc w:val="both"/>
        <w:rPr>
          <w:rFonts w:ascii="Times New Roman" w:eastAsia="Times New Roman" w:hAnsi="Times New Roman" w:cs="Times New Roman"/>
          <w:color w:val="000000"/>
          <w:sz w:val="24"/>
          <w:szCs w:val="24"/>
        </w:rPr>
      </w:pPr>
    </w:p>
    <w:p w14:paraId="0000002C" w14:textId="7FA6C764"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digressão, cabem duas ressalvas. A primeira é de aspecto histórico/cultural, em que nos filiamos à premissa de Keegan, de que os Estados-Nação surgiram a partir de confli</w:t>
      </w:r>
      <w:r>
        <w:rPr>
          <w:rFonts w:ascii="Times New Roman" w:eastAsia="Times New Roman" w:hAnsi="Times New Roman" w:cs="Times New Roman"/>
          <w:color w:val="000000"/>
          <w:sz w:val="24"/>
          <w:szCs w:val="24"/>
        </w:rPr>
        <w:t xml:space="preserve">tos armados (KEEGAN, 1993, p. 386). Não obstante, a segunda é de aspecto psicológico, em que se deve trazer à tona que “o desamparo inicial dos seres humanos é a fonte primordial de todos os motivos </w:t>
      </w:r>
      <w:r w:rsidR="00087054">
        <w:rPr>
          <w:rFonts w:ascii="Times New Roman" w:eastAsia="Times New Roman" w:hAnsi="Times New Roman" w:cs="Times New Roman"/>
          <w:color w:val="000000"/>
          <w:sz w:val="24"/>
          <w:szCs w:val="24"/>
        </w:rPr>
        <w:t>morais. ”</w:t>
      </w:r>
      <w:r>
        <w:rPr>
          <w:rFonts w:ascii="Times New Roman" w:eastAsia="Times New Roman" w:hAnsi="Times New Roman" w:cs="Times New Roman"/>
          <w:color w:val="000000"/>
          <w:sz w:val="24"/>
          <w:szCs w:val="24"/>
        </w:rPr>
        <w:t xml:space="preserve"> (FREUD, 1996, p. 370), conforme bem elucidou Sig</w:t>
      </w:r>
      <w:r>
        <w:rPr>
          <w:rFonts w:ascii="Times New Roman" w:eastAsia="Times New Roman" w:hAnsi="Times New Roman" w:cs="Times New Roman"/>
          <w:color w:val="000000"/>
          <w:sz w:val="24"/>
          <w:szCs w:val="24"/>
        </w:rPr>
        <w:t>mund Freud. Com efeito, vislumbra-se aqui o antagonismo presente na dúplice natureza humana, de proteger e destruir, da guerra gerar a paz e a paz gerar a guerra em uma espiral ao longo da história.</w:t>
      </w:r>
    </w:p>
    <w:p w14:paraId="0000002D"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 essa perspectiva, com uma análise ponderada, entende-</w:t>
      </w:r>
      <w:r>
        <w:rPr>
          <w:rFonts w:ascii="Times New Roman" w:eastAsia="Times New Roman" w:hAnsi="Times New Roman" w:cs="Times New Roman"/>
          <w:color w:val="000000"/>
          <w:sz w:val="24"/>
          <w:szCs w:val="24"/>
        </w:rPr>
        <w:t>se o Direito Internacional Humanitário, entrelaçado com o próprio conceito de nação, como uma reação às guerras e barbáries, que aos poucos, com o aumento populacional e desenvolvimento humano, foram se alastrando e se tornando cada vez mais letais, não po</w:t>
      </w:r>
      <w:r>
        <w:rPr>
          <w:rFonts w:ascii="Times New Roman" w:eastAsia="Times New Roman" w:hAnsi="Times New Roman" w:cs="Times New Roman"/>
          <w:color w:val="000000"/>
          <w:sz w:val="24"/>
          <w:szCs w:val="24"/>
        </w:rPr>
        <w:t xml:space="preserve">dendo assim, serem regidas exclusivamente pela lei do mais forte (DOS SANTOS, 2021, p 17.). </w:t>
      </w:r>
    </w:p>
    <w:p w14:paraId="0000002E"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isso, pode-se perceber que as culturas produziam, de forma análoga, similares tipos de norma humanitária, de meios e métodos de guerra e de fontes de proteção </w:t>
      </w:r>
      <w:r>
        <w:rPr>
          <w:rFonts w:ascii="Times New Roman" w:eastAsia="Times New Roman" w:hAnsi="Times New Roman" w:cs="Times New Roman"/>
          <w:color w:val="000000"/>
          <w:sz w:val="24"/>
          <w:szCs w:val="24"/>
        </w:rPr>
        <w:t>de populações vulneráveis (GDDC, 2021), como uma espécie de jusnaturalismo internacional, nos moldes aristotélicos</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do Direito Natural Clássico, com uma ideia de justiça universal sendo descoberta independentes a partir da razão, chegando à mesma conclusão </w:t>
      </w:r>
      <w:r>
        <w:rPr>
          <w:rFonts w:ascii="Times New Roman" w:eastAsia="Times New Roman" w:hAnsi="Times New Roman" w:cs="Times New Roman"/>
          <w:color w:val="000000"/>
          <w:sz w:val="24"/>
          <w:szCs w:val="24"/>
        </w:rPr>
        <w:t xml:space="preserve">pelos diferentes povos: a necessidade de reduzir os horrores da guerra. Da mesma forma, Hugo Grotius em 1625, quando, em seu livro </w:t>
      </w:r>
      <w:r>
        <w:rPr>
          <w:rFonts w:ascii="Times New Roman" w:eastAsia="Times New Roman" w:hAnsi="Times New Roman" w:cs="Times New Roman"/>
          <w:i/>
          <w:color w:val="000000"/>
          <w:sz w:val="24"/>
          <w:szCs w:val="24"/>
        </w:rPr>
        <w:t>Belli Ac Pacis</w:t>
      </w:r>
      <w:r>
        <w:rPr>
          <w:rFonts w:ascii="Times New Roman" w:eastAsia="Times New Roman" w:hAnsi="Times New Roman" w:cs="Times New Roman"/>
          <w:color w:val="000000"/>
          <w:sz w:val="24"/>
          <w:szCs w:val="24"/>
        </w:rPr>
        <w:t>, categoriza o direito natural como uma das fontes do direito internacional (KINGSBURY, 1990. p</w:t>
      </w:r>
      <w:r>
        <w:rPr>
          <w:rFonts w:ascii="Times New Roman" w:eastAsia="Times New Roman" w:hAnsi="Times New Roman" w:cs="Times New Roman"/>
          <w:sz w:val="24"/>
          <w:szCs w:val="24"/>
        </w:rPr>
        <w:t>. 1-64</w:t>
      </w:r>
      <w:r>
        <w:rPr>
          <w:rFonts w:ascii="Times New Roman" w:eastAsia="Times New Roman" w:hAnsi="Times New Roman" w:cs="Times New Roman"/>
          <w:color w:val="000000"/>
          <w:sz w:val="24"/>
          <w:szCs w:val="24"/>
        </w:rPr>
        <w:t>).</w:t>
      </w:r>
    </w:p>
    <w:p w14:paraId="0000002F" w14:textId="1AF980F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Nessa linha, o DIH, também conhecido por Direito dos Conflitos Armados ou mesmo, Direito da Guerra (</w:t>
      </w:r>
      <w:r>
        <w:rPr>
          <w:rFonts w:ascii="Times New Roman" w:eastAsia="Times New Roman" w:hAnsi="Times New Roman" w:cs="Times New Roman"/>
          <w:i/>
          <w:color w:val="000000"/>
          <w:sz w:val="24"/>
          <w:szCs w:val="24"/>
        </w:rPr>
        <w:t>Jus in Bello</w:t>
      </w:r>
      <w:r>
        <w:rPr>
          <w:rFonts w:ascii="Times New Roman" w:eastAsia="Times New Roman" w:hAnsi="Times New Roman" w:cs="Times New Roman"/>
          <w:color w:val="000000"/>
          <w:sz w:val="24"/>
          <w:szCs w:val="24"/>
        </w:rPr>
        <w:t>), como matéria cogente, foi sendo erguido e positivado aos poucos, buscando minimizar os efeitos catastróficos que uma guerra pode causar, aind</w:t>
      </w:r>
      <w:r>
        <w:rPr>
          <w:rFonts w:ascii="Times New Roman" w:eastAsia="Times New Roman" w:hAnsi="Times New Roman" w:cs="Times New Roman"/>
          <w:color w:val="000000"/>
          <w:sz w:val="24"/>
          <w:szCs w:val="24"/>
        </w:rPr>
        <w:t xml:space="preserve">a mais em escala mundial, particularmente para os não-combatentes. </w:t>
      </w:r>
    </w:p>
    <w:p w14:paraId="00000030"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O Direito Internacional Humanitário não foi idealizado para limitar a quantidade de guerras, ou mesmo para impedir que estas existam. Inclusive a existência do DIH enquanto vertente depend</w:t>
      </w:r>
      <w:r>
        <w:rPr>
          <w:rFonts w:ascii="Times New Roman" w:eastAsia="Times New Roman" w:hAnsi="Times New Roman" w:cs="Times New Roman"/>
          <w:color w:val="000000"/>
          <w:sz w:val="24"/>
          <w:szCs w:val="24"/>
        </w:rPr>
        <w:t>e da existência de conflitos armados, enquanto fenômenos sócio-políticos a serem regulamentados. Nessa toada, torna-se evidente que seu real objetivo é tentar regular algo caótico per se, respeitando a natureza ou necessidade humana de se continuar a recor</w:t>
      </w:r>
      <w:r>
        <w:rPr>
          <w:rFonts w:ascii="Times New Roman" w:eastAsia="Times New Roman" w:hAnsi="Times New Roman" w:cs="Times New Roman"/>
          <w:color w:val="000000"/>
          <w:sz w:val="24"/>
          <w:szCs w:val="24"/>
        </w:rPr>
        <w:t xml:space="preserve">rer às guerras. </w:t>
      </w:r>
    </w:p>
    <w:p w14:paraId="00000031" w14:textId="17B4965B"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Dessa forma, as fontes das quais o DIH bebe foram, aos poucos, sendo formadas e sistematizadas. Em uma primeira ocasião, podemos vislumbrar sua enumeração na Convenção de Haia, de 1907, segundo a qual, em seu art. 7º:</w:t>
      </w:r>
    </w:p>
    <w:p w14:paraId="00000032" w14:textId="77777777" w:rsidR="00023D39" w:rsidRDefault="00023D39">
      <w:pPr>
        <w:spacing w:line="360" w:lineRule="auto"/>
        <w:jc w:val="both"/>
        <w:rPr>
          <w:rFonts w:ascii="Times New Roman" w:eastAsia="Times New Roman" w:hAnsi="Times New Roman" w:cs="Times New Roman"/>
          <w:color w:val="000000"/>
          <w:sz w:val="24"/>
          <w:szCs w:val="24"/>
        </w:rPr>
      </w:pPr>
    </w:p>
    <w:p w14:paraId="00000033"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7 º - Se a questão de direito a resolver estiver prevista por uma convenção em vigor entre o beligerante captor e a Potência de que for parte do litígio, ou cujo nacional for parte dele, o Tribunal decidirá conforme as estipulações da mencionada conve</w:t>
      </w:r>
      <w:r>
        <w:rPr>
          <w:rFonts w:ascii="Times New Roman" w:eastAsia="Times New Roman" w:hAnsi="Times New Roman" w:cs="Times New Roman"/>
          <w:color w:val="000000"/>
          <w:sz w:val="20"/>
          <w:szCs w:val="20"/>
        </w:rPr>
        <w:t>nção. Na falta dessas estipulações, o Tribunal aplicará as regras do Direito Internacional. Se não existirem regras internacionalmente conhecidas, o Tribunal decidirá de acordo com os princípios gerais de direito e da equidade (art. 7º, Convenção de Haia).</w:t>
      </w:r>
    </w:p>
    <w:p w14:paraId="00000034" w14:textId="77777777" w:rsidR="00023D39" w:rsidRDefault="00023D39">
      <w:pPr>
        <w:spacing w:line="360" w:lineRule="auto"/>
        <w:jc w:val="both"/>
        <w:rPr>
          <w:rFonts w:ascii="Times New Roman" w:eastAsia="Times New Roman" w:hAnsi="Times New Roman" w:cs="Times New Roman"/>
          <w:color w:val="000000"/>
          <w:sz w:val="24"/>
          <w:szCs w:val="24"/>
        </w:rPr>
      </w:pPr>
    </w:p>
    <w:p w14:paraId="00000035" w14:textId="77777777" w:rsidR="00023D39" w:rsidRDefault="00B23E1F" w:rsidP="00695CF4">
      <w:pPr>
        <w:spacing w:after="120" w:line="360" w:lineRule="auto"/>
        <w:ind w:firstLine="851"/>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Logo após, descrita em 1945, na cidade de São Francisco nos EUA, as fontes estão também elencadas, de forma mais aprimorada, no Artigo 38, do Estatuto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a Corte internacional de Justiça (CIJ), sendo esse o principal parâmetro normativo para tal identifica</w:t>
      </w:r>
      <w:r>
        <w:rPr>
          <w:rFonts w:ascii="Times New Roman" w:eastAsia="Times New Roman" w:hAnsi="Times New Roman" w:cs="Times New Roman"/>
          <w:color w:val="000000"/>
          <w:sz w:val="24"/>
          <w:szCs w:val="24"/>
        </w:rPr>
        <w:t xml:space="preserve">ção. Segundo o artigo, </w:t>
      </w:r>
      <w:r>
        <w:rPr>
          <w:rFonts w:ascii="Times New Roman" w:eastAsia="Times New Roman" w:hAnsi="Times New Roman" w:cs="Times New Roman"/>
          <w:b/>
          <w:color w:val="000000"/>
          <w:sz w:val="24"/>
          <w:szCs w:val="24"/>
        </w:rPr>
        <w:t>os tratados, o costume internacional, os princípios gerais de direito</w:t>
      </w:r>
      <w:r>
        <w:rPr>
          <w:rFonts w:ascii="Times New Roman" w:eastAsia="Times New Roman" w:hAnsi="Times New Roman" w:cs="Times New Roman"/>
          <w:color w:val="000000"/>
          <w:sz w:val="24"/>
          <w:szCs w:val="24"/>
        </w:rPr>
        <w:t>, as decisões judiciais e a doutrina de juristas renomados são as fontes do direito internacional e, consequentemente, do Direito Internacional Humanitário. Sobre o</w:t>
      </w:r>
      <w:r>
        <w:rPr>
          <w:rFonts w:ascii="Times New Roman" w:eastAsia="Times New Roman" w:hAnsi="Times New Roman" w:cs="Times New Roman"/>
          <w:color w:val="000000"/>
          <w:sz w:val="24"/>
          <w:szCs w:val="24"/>
        </w:rPr>
        <w:t xml:space="preserve"> arti</w:t>
      </w:r>
      <w:r>
        <w:rPr>
          <w:rFonts w:ascii="Times New Roman" w:eastAsia="Times New Roman" w:hAnsi="Times New Roman" w:cs="Times New Roman"/>
          <w:sz w:val="24"/>
          <w:szCs w:val="24"/>
        </w:rPr>
        <w:t>go supracitado:</w:t>
      </w:r>
    </w:p>
    <w:p w14:paraId="00000036" w14:textId="77777777" w:rsidR="00023D39" w:rsidRDefault="00023D39">
      <w:pPr>
        <w:spacing w:line="360" w:lineRule="auto"/>
        <w:ind w:firstLine="720"/>
        <w:jc w:val="both"/>
        <w:rPr>
          <w:rFonts w:ascii="Times New Roman" w:eastAsia="Times New Roman" w:hAnsi="Times New Roman" w:cs="Times New Roman"/>
          <w:sz w:val="24"/>
          <w:szCs w:val="24"/>
          <w:highlight w:val="yellow"/>
        </w:rPr>
      </w:pPr>
    </w:p>
    <w:p w14:paraId="00000037" w14:textId="77777777" w:rsidR="00023D39" w:rsidRDefault="00B23E1F">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mister apontar o caráter relativo e não taxativo do art. 38 do Estatuto da Corte Internacional de Justiça, o qual elenca um rol mínimo de normas aplicáveis em direito das gentes, mas sem pretensão de esgotamento. Daí o motivo pelo q</w:t>
      </w:r>
      <w:r>
        <w:rPr>
          <w:rFonts w:ascii="Times New Roman" w:eastAsia="Times New Roman" w:hAnsi="Times New Roman" w:cs="Times New Roman"/>
          <w:sz w:val="20"/>
          <w:szCs w:val="20"/>
        </w:rPr>
        <w:t xml:space="preserve">ual novas fontes e novos meios auxiliares de interpretação poderão surgir com o passar do tempo, ampliando o núcleo mínimo (tão somente declaratório) do art. 38 e permitindo à Corte utilizar-se dessas novas regras independentemente de previsão expressa em </w:t>
      </w:r>
      <w:r>
        <w:rPr>
          <w:rFonts w:ascii="Times New Roman" w:eastAsia="Times New Roman" w:hAnsi="Times New Roman" w:cs="Times New Roman"/>
          <w:sz w:val="20"/>
          <w:szCs w:val="20"/>
        </w:rPr>
        <w:t>tratado ou noutra norma internacional (MAZZUOLI, 2019, p. 119).</w:t>
      </w:r>
    </w:p>
    <w:p w14:paraId="00000038" w14:textId="77777777" w:rsidR="00023D39" w:rsidRDefault="00023D39">
      <w:pPr>
        <w:spacing w:line="360" w:lineRule="auto"/>
        <w:ind w:firstLine="720"/>
        <w:jc w:val="both"/>
        <w:rPr>
          <w:rFonts w:ascii="Times New Roman" w:eastAsia="Times New Roman" w:hAnsi="Times New Roman" w:cs="Times New Roman"/>
          <w:sz w:val="24"/>
          <w:szCs w:val="24"/>
        </w:rPr>
      </w:pPr>
    </w:p>
    <w:p w14:paraId="00000039" w14:textId="1DE4CC74"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Dessa forma, após breve fundamentação, adentraremos a cada uma das três primeiras possibilidades de fontes, de forma específica, buscando demonstrar de forma teórica e prática a sua utilização. Em primeiro plano, cabe a análise acerca dos princípios, que </w:t>
      </w:r>
      <w:r>
        <w:rPr>
          <w:rFonts w:ascii="Times New Roman" w:eastAsia="Times New Roman" w:hAnsi="Times New Roman" w:cs="Times New Roman"/>
          <w:color w:val="000000"/>
          <w:sz w:val="24"/>
          <w:szCs w:val="24"/>
        </w:rPr>
        <w:t>serão destrinchados de forma mais exaustiva no seguinte tópico do presente trabalho. Nessa toada, os princípios têm a sua origem em tratados, costumes e em princípios gerais do direito, como destaca Accioly:</w:t>
      </w:r>
    </w:p>
    <w:p w14:paraId="0000003A" w14:textId="77777777" w:rsidR="00023D39" w:rsidRDefault="00023D39">
      <w:pPr>
        <w:spacing w:line="360" w:lineRule="auto"/>
        <w:jc w:val="both"/>
        <w:rPr>
          <w:rFonts w:ascii="Times New Roman" w:eastAsia="Times New Roman" w:hAnsi="Times New Roman" w:cs="Times New Roman"/>
          <w:color w:val="000000"/>
          <w:sz w:val="24"/>
          <w:szCs w:val="24"/>
        </w:rPr>
      </w:pPr>
    </w:p>
    <w:p w14:paraId="0000003B" w14:textId="77777777" w:rsidR="00023D39" w:rsidRDefault="00B23E1F">
      <w:pPr>
        <w:spacing w:line="240" w:lineRule="auto"/>
        <w:ind w:left="2268"/>
        <w:jc w:val="both"/>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Mesmo não havendo hierarquia entre as fontes, s</w:t>
      </w:r>
      <w:r>
        <w:rPr>
          <w:rFonts w:ascii="Times New Roman" w:eastAsia="Times New Roman" w:hAnsi="Times New Roman" w:cs="Times New Roman"/>
          <w:color w:val="000000"/>
          <w:sz w:val="20"/>
          <w:szCs w:val="20"/>
        </w:rPr>
        <w:t>e deve adotar uma ordem de procedência entre elas, o lugar primacial cabe aos princípios gerais do direito [dos povos civilizados], porque estes são a base do direito [humanitário] positivo, cujas regras são apenas a cristalização e a concretização dos dit</w:t>
      </w:r>
      <w:r>
        <w:rPr>
          <w:rFonts w:ascii="Times New Roman" w:eastAsia="Times New Roman" w:hAnsi="Times New Roman" w:cs="Times New Roman"/>
          <w:color w:val="000000"/>
          <w:sz w:val="20"/>
          <w:szCs w:val="20"/>
        </w:rPr>
        <w:t>os princípios (</w:t>
      </w:r>
      <w:r>
        <w:rPr>
          <w:rFonts w:ascii="Times New Roman" w:eastAsia="Times New Roman" w:hAnsi="Times New Roman" w:cs="Times New Roman"/>
          <w:sz w:val="20"/>
          <w:szCs w:val="20"/>
        </w:rPr>
        <w:t>ACCIOLY, 1982. p. 10).</w:t>
      </w:r>
    </w:p>
    <w:p w14:paraId="0000003C" w14:textId="77777777" w:rsidR="00023D39" w:rsidRDefault="00023D39">
      <w:pPr>
        <w:spacing w:line="360" w:lineRule="auto"/>
        <w:ind w:left="2268"/>
        <w:jc w:val="both"/>
        <w:rPr>
          <w:rFonts w:ascii="Times New Roman" w:eastAsia="Times New Roman" w:hAnsi="Times New Roman" w:cs="Times New Roman"/>
          <w:sz w:val="24"/>
          <w:szCs w:val="24"/>
        </w:rPr>
      </w:pPr>
    </w:p>
    <w:p w14:paraId="0000003D"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perspectiva, pode-se citar também para fins de complementação: </w:t>
      </w:r>
    </w:p>
    <w:p w14:paraId="0000003E" w14:textId="77777777" w:rsidR="00023D39" w:rsidRDefault="00023D39">
      <w:pPr>
        <w:spacing w:line="360" w:lineRule="auto"/>
        <w:ind w:firstLine="720"/>
        <w:jc w:val="both"/>
        <w:rPr>
          <w:rFonts w:ascii="Times New Roman" w:eastAsia="Times New Roman" w:hAnsi="Times New Roman" w:cs="Times New Roman"/>
          <w:sz w:val="20"/>
          <w:szCs w:val="20"/>
          <w:highlight w:val="white"/>
        </w:rPr>
      </w:pPr>
    </w:p>
    <w:p w14:paraId="0000003F" w14:textId="77777777" w:rsidR="00023D39" w:rsidRDefault="00B23E1F">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Tampouco se poderia tomar a ordem de enumeração do art. 38º como traduzindo qualquer supremacia da convenção sobre o costume e deste sobre os prin</w:t>
      </w:r>
      <w:r>
        <w:rPr>
          <w:rFonts w:ascii="Times New Roman" w:eastAsia="Times New Roman" w:hAnsi="Times New Roman" w:cs="Times New Roman"/>
          <w:sz w:val="20"/>
          <w:szCs w:val="20"/>
          <w:highlight w:val="white"/>
        </w:rPr>
        <w:t>cípios gerais de Direito; pelo contrário, se tivesse de haver uma hierarquia, seria inversa à ordenação – primeiro, os princípios gerais do Direito (ou pelo menos, os de jus cogens), a seguir o costume internacional universal e só depois o tratado.</w:t>
      </w:r>
      <w:r>
        <w:rPr>
          <w:rFonts w:ascii="Times New Roman" w:eastAsia="Times New Roman" w:hAnsi="Times New Roman" w:cs="Times New Roman"/>
          <w:sz w:val="20"/>
          <w:szCs w:val="20"/>
        </w:rPr>
        <w:t xml:space="preserve"> (MIRAND</w:t>
      </w:r>
      <w:r>
        <w:rPr>
          <w:rFonts w:ascii="Times New Roman" w:eastAsia="Times New Roman" w:hAnsi="Times New Roman" w:cs="Times New Roman"/>
          <w:sz w:val="20"/>
          <w:szCs w:val="20"/>
        </w:rPr>
        <w:t>A, 2006, p. 41).</w:t>
      </w:r>
    </w:p>
    <w:p w14:paraId="00000040" w14:textId="77777777" w:rsidR="00023D39" w:rsidRDefault="00023D39">
      <w:pPr>
        <w:spacing w:line="360" w:lineRule="auto"/>
        <w:ind w:left="2880"/>
        <w:jc w:val="both"/>
        <w:rPr>
          <w:rFonts w:ascii="Times New Roman" w:eastAsia="Times New Roman" w:hAnsi="Times New Roman" w:cs="Times New Roman"/>
          <w:color w:val="000000"/>
          <w:sz w:val="24"/>
          <w:szCs w:val="24"/>
        </w:rPr>
      </w:pPr>
    </w:p>
    <w:p w14:paraId="00000041" w14:textId="7AEAD13E" w:rsidR="00023D39" w:rsidRDefault="00B23E1F" w:rsidP="00695CF4">
      <w:pPr>
        <w:spacing w:after="120" w:line="360"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Dessa forma, os princípios representam as diretrizes de todos os regulamentos dos conflitos bélicos, ou seja, seus objetivos. Apesar de citá-los e, no momento apropriado, aprofundar a sua análise, ressalta-se a importância, desde já, dos</w:t>
      </w:r>
      <w:r>
        <w:rPr>
          <w:rFonts w:ascii="Times New Roman" w:eastAsia="Times New Roman" w:hAnsi="Times New Roman" w:cs="Times New Roman"/>
          <w:color w:val="000000"/>
          <w:sz w:val="24"/>
          <w:szCs w:val="24"/>
        </w:rPr>
        <w:t xml:space="preserve"> princípios que serão posteriormente abordados, sendo eles os princípios da: </w:t>
      </w:r>
      <w:r>
        <w:rPr>
          <w:rFonts w:ascii="Times New Roman" w:eastAsia="Times New Roman" w:hAnsi="Times New Roman" w:cs="Times New Roman"/>
          <w:b/>
          <w:color w:val="000000"/>
          <w:sz w:val="24"/>
          <w:szCs w:val="24"/>
        </w:rPr>
        <w:t>Igualdade dos beligerantes; necessidade militar; Humanidade; Distinção; Precaução; Proporcionalidade; Sofrimento desnecessário e Tratamento humano.</w:t>
      </w:r>
    </w:p>
    <w:p w14:paraId="00000042"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obstante, como forma de materialização dos princípios e de ideais da humanidade em determinado momento histórico, temos as convenções enquanto grandes acordos de significado e entendimento. Uma convenção é um tratado, um acordo feito por duas ou mais n</w:t>
      </w:r>
      <w:r>
        <w:rPr>
          <w:rFonts w:ascii="Times New Roman" w:eastAsia="Times New Roman" w:hAnsi="Times New Roman" w:cs="Times New Roman"/>
          <w:color w:val="000000"/>
          <w:sz w:val="24"/>
          <w:szCs w:val="24"/>
        </w:rPr>
        <w:t>ações envolvidas, em analogia ao direito pátrio e a teoria geral dos contratos, para fins didáticos, podemos entendê-lo como uma espécie de grande contrato, feito por duas ou mais partes, regido pelo princípio da relatividade contratual, ou seja, não possu</w:t>
      </w:r>
      <w:r>
        <w:rPr>
          <w:rFonts w:ascii="Times New Roman" w:eastAsia="Times New Roman" w:hAnsi="Times New Roman" w:cs="Times New Roman"/>
          <w:color w:val="000000"/>
          <w:sz w:val="24"/>
          <w:szCs w:val="24"/>
        </w:rPr>
        <w:t>i eficácia real, mais conhecida como erga omnes, afetando apenas seus estados partes, aqueles que ratificaram o tratado, conforme bem apontado no art. 34 da Convenção de Viena, no qual: Regra Geral com Relação a Terceiros Estados Um tratado não cria obriga</w:t>
      </w:r>
      <w:r>
        <w:rPr>
          <w:rFonts w:ascii="Times New Roman" w:eastAsia="Times New Roman" w:hAnsi="Times New Roman" w:cs="Times New Roman"/>
          <w:color w:val="000000"/>
          <w:sz w:val="24"/>
          <w:szCs w:val="24"/>
        </w:rPr>
        <w:t>ções nem direitos para um terceiro Estado sem o seu consentimento.</w:t>
      </w:r>
    </w:p>
    <w:p w14:paraId="00000043"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principais convenções acerca do tema são as Convenções de Genebra e seus Protocolos Adicionais – as mais relevantes fontes positivadas de Direito Internacional Humanitário a formar o cha</w:t>
      </w:r>
      <w:r>
        <w:rPr>
          <w:rFonts w:ascii="Times New Roman" w:eastAsia="Times New Roman" w:hAnsi="Times New Roman" w:cs="Times New Roman"/>
          <w:color w:val="000000"/>
          <w:sz w:val="24"/>
          <w:szCs w:val="24"/>
        </w:rPr>
        <w:t xml:space="preserve">mado Direito de Genebra, que versa sobre a proteção das partes hipervulneráveis mais afetadas pela guerra. Além destas, há também a vertente chamada, também para fins didáticos, de Direito de Haia, referindo-se às Convenções de Haia, as quais </w:t>
      </w:r>
      <w:r>
        <w:rPr>
          <w:rFonts w:ascii="Times New Roman" w:eastAsia="Times New Roman" w:hAnsi="Times New Roman" w:cs="Times New Roman"/>
          <w:color w:val="000000"/>
          <w:sz w:val="24"/>
          <w:szCs w:val="24"/>
        </w:rPr>
        <w:lastRenderedPageBreak/>
        <w:t>regulam os me</w:t>
      </w:r>
      <w:r>
        <w:rPr>
          <w:rFonts w:ascii="Times New Roman" w:eastAsia="Times New Roman" w:hAnsi="Times New Roman" w:cs="Times New Roman"/>
          <w:color w:val="000000"/>
          <w:sz w:val="24"/>
          <w:szCs w:val="24"/>
        </w:rPr>
        <w:t>ios e métodos de guerra empregados por seus signatários a um conflito armado, como as armas autônomas e as minas anti-pessoais.</w:t>
      </w:r>
    </w:p>
    <w:p w14:paraId="00000044"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é igualmente importante citar o </w:t>
      </w:r>
      <w:r>
        <w:rPr>
          <w:rFonts w:ascii="Times New Roman" w:eastAsia="Times New Roman" w:hAnsi="Times New Roman" w:cs="Times New Roman"/>
          <w:sz w:val="24"/>
          <w:szCs w:val="24"/>
        </w:rPr>
        <w:t>fundamento</w:t>
      </w:r>
      <w:r>
        <w:rPr>
          <w:rFonts w:ascii="Times New Roman" w:eastAsia="Times New Roman" w:hAnsi="Times New Roman" w:cs="Times New Roman"/>
          <w:color w:val="000000"/>
          <w:sz w:val="24"/>
          <w:szCs w:val="24"/>
        </w:rPr>
        <w:t xml:space="preserve"> de todos os princípios e normas: os costumes. Para a existência de uma norma</w:t>
      </w:r>
      <w:r>
        <w:rPr>
          <w:rFonts w:ascii="Times New Roman" w:eastAsia="Times New Roman" w:hAnsi="Times New Roman" w:cs="Times New Roman"/>
          <w:color w:val="000000"/>
          <w:sz w:val="24"/>
          <w:szCs w:val="24"/>
        </w:rPr>
        <w:t xml:space="preserve"> costumeira, há a necessidade de dois elementos fundamentais, a </w:t>
      </w:r>
      <w:bookmarkStart w:id="2" w:name="_GoBack"/>
      <w:proofErr w:type="spellStart"/>
      <w:r>
        <w:rPr>
          <w:rFonts w:ascii="Times New Roman" w:eastAsia="Times New Roman" w:hAnsi="Times New Roman" w:cs="Times New Roman"/>
          <w:i/>
          <w:color w:val="000000"/>
          <w:sz w:val="24"/>
          <w:szCs w:val="24"/>
        </w:rPr>
        <w:t>state</w:t>
      </w:r>
      <w:bookmarkEnd w:id="2"/>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practice</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consuetude</w:t>
      </w:r>
      <w:proofErr w:type="spellEnd"/>
      <w:r>
        <w:rPr>
          <w:rFonts w:ascii="Times New Roman" w:eastAsia="Times New Roman" w:hAnsi="Times New Roman" w:cs="Times New Roman"/>
          <w:color w:val="000000"/>
          <w:sz w:val="24"/>
          <w:szCs w:val="24"/>
        </w:rPr>
        <w:t xml:space="preserve"> e a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juris</w:t>
      </w:r>
      <w:r>
        <w:rPr>
          <w:rFonts w:ascii="Times New Roman" w:eastAsia="Times New Roman" w:hAnsi="Times New Roman" w:cs="Times New Roman"/>
          <w:color w:val="000000"/>
          <w:sz w:val="24"/>
          <w:szCs w:val="24"/>
        </w:rPr>
        <w:t xml:space="preserve"> ou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Necessitatis</w:t>
      </w:r>
      <w:proofErr w:type="spellEnd"/>
      <w:r>
        <w:rPr>
          <w:rFonts w:ascii="Times New Roman" w:eastAsia="Times New Roman" w:hAnsi="Times New Roman" w:cs="Times New Roman"/>
          <w:color w:val="000000"/>
          <w:sz w:val="24"/>
          <w:szCs w:val="24"/>
        </w:rPr>
        <w:t>. De acordo com o primeiro instituto, conhecido também como elemento material, o costume deve consistir em uma prática geral, r</w:t>
      </w:r>
      <w:r>
        <w:rPr>
          <w:rFonts w:ascii="Times New Roman" w:eastAsia="Times New Roman" w:hAnsi="Times New Roman" w:cs="Times New Roman"/>
          <w:color w:val="000000"/>
          <w:sz w:val="24"/>
          <w:szCs w:val="24"/>
        </w:rPr>
        <w:t>eiterada, consistente por lapso de tempo hábil a produzir o suporte estatal à lei efetiva.</w:t>
      </w:r>
    </w:p>
    <w:p w14:paraId="00000045"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exemplo, de acordo com o professor </w:t>
      </w:r>
      <w:proofErr w:type="spellStart"/>
      <w:r>
        <w:rPr>
          <w:rFonts w:ascii="Times New Roman" w:eastAsia="Times New Roman" w:hAnsi="Times New Roman" w:cs="Times New Roman"/>
          <w:color w:val="000000"/>
          <w:sz w:val="24"/>
          <w:szCs w:val="24"/>
        </w:rPr>
        <w:t>Hee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w:t>
      </w:r>
      <w:proofErr w:type="spellEnd"/>
      <w:r>
        <w:rPr>
          <w:rFonts w:ascii="Times New Roman" w:eastAsia="Times New Roman" w:hAnsi="Times New Roman" w:cs="Times New Roman"/>
          <w:color w:val="000000"/>
          <w:sz w:val="24"/>
          <w:szCs w:val="24"/>
        </w:rPr>
        <w:t>: “referem-se a saber quem pratica [...] como prática [...] por quanto tempo deve ser repetido [...] e quanto sujei</w:t>
      </w:r>
      <w:r>
        <w:rPr>
          <w:rFonts w:ascii="Times New Roman" w:eastAsia="Times New Roman" w:hAnsi="Times New Roman" w:cs="Times New Roman"/>
          <w:color w:val="000000"/>
          <w:sz w:val="24"/>
          <w:szCs w:val="24"/>
        </w:rPr>
        <w:t xml:space="preserve">tos devem aceitar essas práticas” (JO, 2000, p. 124). O segundo instituto, também considerado como elemento psicológico, </w:t>
      </w:r>
      <w:proofErr w:type="spellStart"/>
      <w:r>
        <w:rPr>
          <w:rFonts w:ascii="Times New Roman" w:eastAsia="Times New Roman" w:hAnsi="Times New Roman" w:cs="Times New Roman"/>
          <w:i/>
          <w:color w:val="000000"/>
          <w:sz w:val="24"/>
          <w:szCs w:val="24"/>
        </w:rPr>
        <w:t>Opinio</w:t>
      </w:r>
      <w:proofErr w:type="spellEnd"/>
      <w:r>
        <w:rPr>
          <w:rFonts w:ascii="Times New Roman" w:eastAsia="Times New Roman" w:hAnsi="Times New Roman" w:cs="Times New Roman"/>
          <w:i/>
          <w:color w:val="000000"/>
          <w:sz w:val="24"/>
          <w:szCs w:val="24"/>
        </w:rPr>
        <w:t xml:space="preserve"> juris </w:t>
      </w:r>
      <w:proofErr w:type="spellStart"/>
      <w:r>
        <w:rPr>
          <w:rFonts w:ascii="Times New Roman" w:eastAsia="Times New Roman" w:hAnsi="Times New Roman" w:cs="Times New Roman"/>
          <w:i/>
          <w:color w:val="000000"/>
          <w:sz w:val="24"/>
          <w:szCs w:val="24"/>
        </w:rPr>
        <w:t>sive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necessitatis</w:t>
      </w:r>
      <w:proofErr w:type="spellEnd"/>
      <w:r>
        <w:rPr>
          <w:rFonts w:ascii="Times New Roman" w:eastAsia="Times New Roman" w:hAnsi="Times New Roman" w:cs="Times New Roman"/>
          <w:color w:val="000000"/>
          <w:sz w:val="24"/>
          <w:szCs w:val="24"/>
        </w:rPr>
        <w:t xml:space="preserve">, consubstancia-se na crença de que uma ação foi realizada como uma obrigação legal, não um mero hábito, </w:t>
      </w:r>
      <w:r>
        <w:rPr>
          <w:rFonts w:ascii="Times New Roman" w:eastAsia="Times New Roman" w:hAnsi="Times New Roman" w:cs="Times New Roman"/>
          <w:color w:val="000000"/>
          <w:sz w:val="24"/>
          <w:szCs w:val="24"/>
        </w:rPr>
        <w:t>conforme aduz José Francisco Rezek:</w:t>
      </w:r>
    </w:p>
    <w:p w14:paraId="00000046" w14:textId="77777777" w:rsidR="00023D39" w:rsidRDefault="00023D39">
      <w:pPr>
        <w:spacing w:line="360" w:lineRule="auto"/>
        <w:ind w:firstLine="720"/>
        <w:jc w:val="both"/>
        <w:rPr>
          <w:rFonts w:ascii="Times New Roman" w:eastAsia="Times New Roman" w:hAnsi="Times New Roman" w:cs="Times New Roman"/>
          <w:color w:val="000000"/>
          <w:sz w:val="24"/>
          <w:szCs w:val="24"/>
        </w:rPr>
      </w:pPr>
    </w:p>
    <w:p w14:paraId="00000047"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elemento material não seria bastante para dar ensejo à norma costumeira. É necessário, para tanto, que a prática seja determinada pela "</w:t>
      </w:r>
      <w:proofErr w:type="spellStart"/>
      <w:r>
        <w:rPr>
          <w:rFonts w:ascii="Times New Roman" w:eastAsia="Times New Roman" w:hAnsi="Times New Roman" w:cs="Times New Roman"/>
          <w:color w:val="000000"/>
          <w:sz w:val="20"/>
          <w:szCs w:val="20"/>
        </w:rPr>
        <w:t>opinio</w:t>
      </w:r>
      <w:proofErr w:type="spellEnd"/>
      <w:r>
        <w:rPr>
          <w:rFonts w:ascii="Times New Roman" w:eastAsia="Times New Roman" w:hAnsi="Times New Roman" w:cs="Times New Roman"/>
          <w:color w:val="000000"/>
          <w:sz w:val="20"/>
          <w:szCs w:val="20"/>
        </w:rPr>
        <w:t xml:space="preserve"> juris", vale dizer, pelo entendimento, pela convicção de que assim se procede por necessário, correto, justo, e</w:t>
      </w:r>
      <w:r>
        <w:rPr>
          <w:rFonts w:ascii="Times New Roman" w:eastAsia="Times New Roman" w:hAnsi="Times New Roman" w:cs="Times New Roman"/>
          <w:color w:val="000000"/>
          <w:sz w:val="20"/>
          <w:szCs w:val="20"/>
        </w:rPr>
        <w:t xml:space="preserve">, pois, de bom direito (REZEK, 2000, p. 113). </w:t>
      </w:r>
    </w:p>
    <w:p w14:paraId="00000048" w14:textId="77777777" w:rsidR="00023D39" w:rsidRDefault="00B23E1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r>
    </w:p>
    <w:p w14:paraId="00000049" w14:textId="75F24E7C" w:rsidR="00023D39" w:rsidRDefault="00B23E1F">
      <w:pPr>
        <w:pStyle w:val="Ttulo1"/>
        <w:jc w:val="both"/>
      </w:pPr>
      <w:bookmarkStart w:id="3" w:name="_heading=h.1fob9te" w:colFirst="0" w:colLast="0"/>
      <w:bookmarkEnd w:id="3"/>
      <w:r>
        <w:t xml:space="preserve">3 </w:t>
      </w:r>
      <w:r w:rsidR="00CD5C51">
        <w:t>Princípios humanitários basilares à formação do Direito Internacional Humanitário</w:t>
      </w:r>
    </w:p>
    <w:p w14:paraId="0000004A" w14:textId="77777777" w:rsidR="00023D39" w:rsidRDefault="00023D39">
      <w:pPr>
        <w:spacing w:line="360" w:lineRule="auto"/>
        <w:jc w:val="both"/>
        <w:rPr>
          <w:rFonts w:ascii="Times New Roman" w:eastAsia="Times New Roman" w:hAnsi="Times New Roman" w:cs="Times New Roman"/>
          <w:b/>
          <w:color w:val="000000"/>
          <w:sz w:val="24"/>
          <w:szCs w:val="24"/>
          <w:highlight w:val="white"/>
        </w:rPr>
      </w:pPr>
    </w:p>
    <w:p w14:paraId="0000004B"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Na mesma linha do ponto anterior, a palavra princípio é oriunda do latim </w:t>
      </w:r>
      <w:proofErr w:type="spellStart"/>
      <w:r>
        <w:rPr>
          <w:rFonts w:ascii="Times New Roman" w:eastAsia="Times New Roman" w:hAnsi="Times New Roman" w:cs="Times New Roman"/>
          <w:i/>
          <w:color w:val="000000"/>
          <w:sz w:val="24"/>
          <w:szCs w:val="24"/>
          <w:highlight w:val="white"/>
        </w:rPr>
        <w:t>principium</w:t>
      </w:r>
      <w:proofErr w:type="spellEnd"/>
      <w:r>
        <w:rPr>
          <w:rFonts w:ascii="Times New Roman" w:eastAsia="Times New Roman" w:hAnsi="Times New Roman" w:cs="Times New Roman"/>
          <w:color w:val="000000"/>
          <w:sz w:val="24"/>
          <w:szCs w:val="24"/>
          <w:highlight w:val="white"/>
        </w:rPr>
        <w:t>, que significa “origem", "causa próxima", ou "início”. Entretanto, a melhor definição para a matéria é pauta é a filosófica, encontrada no dicionário Michaelis, em que princípio se consubstancia na “</w:t>
      </w:r>
      <w:r>
        <w:rPr>
          <w:rFonts w:ascii="Times New Roman" w:eastAsia="Times New Roman" w:hAnsi="Times New Roman" w:cs="Times New Roman"/>
          <w:color w:val="000000"/>
          <w:sz w:val="24"/>
          <w:szCs w:val="24"/>
        </w:rPr>
        <w:t>Proposição lógica, formada por um conjunto de verdades f</w:t>
      </w:r>
      <w:r>
        <w:rPr>
          <w:rFonts w:ascii="Times New Roman" w:eastAsia="Times New Roman" w:hAnsi="Times New Roman" w:cs="Times New Roman"/>
          <w:color w:val="000000"/>
          <w:sz w:val="24"/>
          <w:szCs w:val="24"/>
        </w:rPr>
        <w:t>undamentais, sobre a qual se apoia todo raciocínio. ”  Por dedução, os princípios do Direito Internacional Humanitário são a base axiológica no qual se funda todo o ordenamento jurídico internacional da guerra.</w:t>
      </w:r>
    </w:p>
    <w:p w14:paraId="0000004C"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uma perspectiva histórica, conforme aduz H</w:t>
      </w:r>
      <w:r>
        <w:rPr>
          <w:rFonts w:ascii="Times New Roman" w:eastAsia="Times New Roman" w:hAnsi="Times New Roman" w:cs="Times New Roman"/>
          <w:sz w:val="24"/>
          <w:szCs w:val="24"/>
        </w:rPr>
        <w:t xml:space="preserve">ugo </w:t>
      </w:r>
      <w:proofErr w:type="spellStart"/>
      <w:r>
        <w:rPr>
          <w:rFonts w:ascii="Times New Roman" w:eastAsia="Times New Roman" w:hAnsi="Times New Roman" w:cs="Times New Roman"/>
          <w:sz w:val="24"/>
          <w:szCs w:val="24"/>
        </w:rPr>
        <w:t>Slim</w:t>
      </w:r>
      <w:proofErr w:type="spellEnd"/>
      <w:r>
        <w:rPr>
          <w:rFonts w:ascii="Times New Roman" w:eastAsia="Times New Roman" w:hAnsi="Times New Roman" w:cs="Times New Roman"/>
          <w:sz w:val="24"/>
          <w:szCs w:val="24"/>
        </w:rPr>
        <w:t xml:space="preserve">, na conferência de paz de Haia II, em 1899, um diplomata Russo, </w:t>
      </w:r>
      <w:proofErr w:type="spellStart"/>
      <w:r>
        <w:rPr>
          <w:rFonts w:ascii="Times New Roman" w:eastAsia="Times New Roman" w:hAnsi="Times New Roman" w:cs="Times New Roman"/>
          <w:sz w:val="24"/>
          <w:szCs w:val="24"/>
        </w:rPr>
        <w:t>Fyodor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Fyodorovich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Martens</w:t>
      </w:r>
      <w:proofErr w:type="spellEnd"/>
      <w:r>
        <w:rPr>
          <w:rFonts w:ascii="Times New Roman" w:eastAsia="Times New Roman" w:hAnsi="Times New Roman" w:cs="Times New Roman"/>
          <w:sz w:val="24"/>
          <w:szCs w:val="24"/>
        </w:rPr>
        <w:t xml:space="preserve">, acabou por introduzir uma importante cláusula que transpôs os anos e muitos outros tratados, ao vincular as brechas dos diplomas internacionais a questões </w:t>
      </w:r>
      <w:r>
        <w:rPr>
          <w:rFonts w:ascii="Times New Roman" w:eastAsia="Times New Roman" w:hAnsi="Times New Roman" w:cs="Times New Roman"/>
          <w:sz w:val="24"/>
          <w:szCs w:val="24"/>
        </w:rPr>
        <w:t xml:space="preserve">puramente </w:t>
      </w:r>
      <w:proofErr w:type="spellStart"/>
      <w:r>
        <w:rPr>
          <w:rFonts w:ascii="Times New Roman" w:eastAsia="Times New Roman" w:hAnsi="Times New Roman" w:cs="Times New Roman"/>
          <w:sz w:val="24"/>
          <w:szCs w:val="24"/>
        </w:rPr>
        <w:t>principiológicas</w:t>
      </w:r>
      <w:proofErr w:type="spellEnd"/>
      <w:r>
        <w:rPr>
          <w:rFonts w:ascii="Times New Roman" w:eastAsia="Times New Roman" w:hAnsi="Times New Roman" w:cs="Times New Roman"/>
          <w:sz w:val="24"/>
          <w:szCs w:val="24"/>
        </w:rPr>
        <w:t xml:space="preserve">, objetivando não permitir que as pessoas em conflitos armados fossem submetidas aos ditames de lacunas protetivas. Tal </w:t>
      </w:r>
      <w:r>
        <w:rPr>
          <w:rFonts w:ascii="Times New Roman" w:eastAsia="Times New Roman" w:hAnsi="Times New Roman" w:cs="Times New Roman"/>
          <w:sz w:val="24"/>
          <w:szCs w:val="24"/>
        </w:rPr>
        <w:lastRenderedPageBreak/>
        <w:t>cláusula foi instruída posteriormente dentro do Preâmbulo da IV Convenção de Haia de 1907, segundo o qual:</w:t>
      </w:r>
    </w:p>
    <w:p w14:paraId="0000004D" w14:textId="77777777" w:rsidR="00023D39" w:rsidRDefault="00023D39">
      <w:pPr>
        <w:spacing w:line="360" w:lineRule="auto"/>
        <w:ind w:firstLine="720"/>
        <w:jc w:val="both"/>
        <w:rPr>
          <w:rFonts w:ascii="Times New Roman" w:eastAsia="Times New Roman" w:hAnsi="Times New Roman" w:cs="Times New Roman"/>
          <w:color w:val="000000"/>
          <w:sz w:val="24"/>
          <w:szCs w:val="24"/>
        </w:rPr>
      </w:pPr>
    </w:p>
    <w:p w14:paraId="0000004E"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w:t>
      </w:r>
      <w:r>
        <w:rPr>
          <w:rFonts w:ascii="Times New Roman" w:eastAsia="Times New Roman" w:hAnsi="Times New Roman" w:cs="Times New Roman"/>
          <w:color w:val="000000"/>
          <w:sz w:val="20"/>
          <w:szCs w:val="20"/>
        </w:rPr>
        <w:t xml:space="preserve"> habitantes e os beligerantes permanecem sob a proteção e a regra dos </w:t>
      </w:r>
      <w:r>
        <w:rPr>
          <w:rFonts w:ascii="Times New Roman" w:eastAsia="Times New Roman" w:hAnsi="Times New Roman" w:cs="Times New Roman"/>
          <w:b/>
          <w:color w:val="000000"/>
          <w:sz w:val="20"/>
          <w:szCs w:val="20"/>
        </w:rPr>
        <w:t>princípios do direito das nações</w:t>
      </w:r>
      <w:r>
        <w:rPr>
          <w:rFonts w:ascii="Times New Roman" w:eastAsia="Times New Roman" w:hAnsi="Times New Roman" w:cs="Times New Roman"/>
          <w:color w:val="000000"/>
          <w:sz w:val="20"/>
          <w:szCs w:val="20"/>
        </w:rPr>
        <w:t xml:space="preserve">, pois eles são resultado dos usos estabelecidos entre os povos civilizados, a partir das leis da humanidade e os ditames da consciência pública (1907 </w:t>
      </w:r>
      <w:proofErr w:type="spellStart"/>
      <w:r>
        <w:rPr>
          <w:rFonts w:ascii="Times New Roman" w:eastAsia="Times New Roman" w:hAnsi="Times New Roman" w:cs="Times New Roman"/>
          <w:color w:val="000000"/>
          <w:sz w:val="20"/>
          <w:szCs w:val="20"/>
        </w:rPr>
        <w:t>Hag</w:t>
      </w:r>
      <w:r>
        <w:rPr>
          <w:rFonts w:ascii="Times New Roman" w:eastAsia="Times New Roman" w:hAnsi="Times New Roman" w:cs="Times New Roman"/>
          <w:color w:val="000000"/>
          <w:sz w:val="20"/>
          <w:szCs w:val="20"/>
        </w:rPr>
        <w:t>ue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Convention</w:t>
      </w:r>
      <w:proofErr w:type="spellEnd"/>
      <w:r>
        <w:rPr>
          <w:rFonts w:ascii="Times New Roman" w:eastAsia="Times New Roman" w:hAnsi="Times New Roman" w:cs="Times New Roman"/>
          <w:color w:val="000000"/>
          <w:sz w:val="20"/>
          <w:szCs w:val="20"/>
        </w:rPr>
        <w:t xml:space="preserve"> (IV) </w:t>
      </w:r>
      <w:r>
        <w:rPr>
          <w:rFonts w:ascii="Times New Roman" w:eastAsia="Times New Roman" w:hAnsi="Times New Roman" w:cs="Times New Roman"/>
          <w:sz w:val="20"/>
          <w:szCs w:val="20"/>
        </w:rPr>
        <w:t>The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Laws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Customs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War </w:t>
      </w:r>
      <w:proofErr w:type="spellStart"/>
      <w:r>
        <w:rPr>
          <w:rFonts w:ascii="Times New Roman" w:eastAsia="Times New Roman" w:hAnsi="Times New Roman" w:cs="Times New Roman"/>
          <w:color w:val="000000"/>
          <w:sz w:val="20"/>
          <w:szCs w:val="20"/>
        </w:rPr>
        <w:t>on</w:t>
      </w:r>
      <w:proofErr w:type="spellEnd"/>
      <w:r>
        <w:rPr>
          <w:rFonts w:ascii="Times New Roman" w:eastAsia="Times New Roman" w:hAnsi="Times New Roman" w:cs="Times New Roman"/>
          <w:color w:val="000000"/>
          <w:sz w:val="20"/>
          <w:szCs w:val="20"/>
        </w:rPr>
        <w:t xml:space="preserve"> Land, 1907).</w:t>
      </w:r>
    </w:p>
    <w:p w14:paraId="0000004F" w14:textId="77777777" w:rsidR="00023D39" w:rsidRDefault="00023D39">
      <w:pPr>
        <w:spacing w:line="360" w:lineRule="auto"/>
        <w:ind w:left="2160"/>
        <w:jc w:val="both"/>
        <w:rPr>
          <w:rFonts w:ascii="Times New Roman" w:eastAsia="Times New Roman" w:hAnsi="Times New Roman" w:cs="Times New Roman"/>
          <w:color w:val="000000"/>
          <w:sz w:val="20"/>
          <w:szCs w:val="20"/>
        </w:rPr>
      </w:pPr>
    </w:p>
    <w:p w14:paraId="00000050"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Tal trecho acabou por receber, como homenagem, o nome de seu criador, sendo intitulado como Cláusula </w:t>
      </w:r>
      <w:proofErr w:type="spellStart"/>
      <w:r>
        <w:rPr>
          <w:rFonts w:ascii="Times New Roman" w:eastAsia="Times New Roman" w:hAnsi="Times New Roman" w:cs="Times New Roman"/>
          <w:color w:val="000000"/>
          <w:sz w:val="24"/>
          <w:szCs w:val="24"/>
        </w:rPr>
        <w:t>Martens</w:t>
      </w:r>
      <w:proofErr w:type="spellEnd"/>
      <w:r>
        <w:rPr>
          <w:rFonts w:ascii="Times New Roman" w:eastAsia="Times New Roman" w:hAnsi="Times New Roman" w:cs="Times New Roman"/>
          <w:color w:val="000000"/>
          <w:sz w:val="24"/>
          <w:szCs w:val="24"/>
        </w:rPr>
        <w:t>. Como já bem observado, sobrepujou o tempo, estando presente na maioria das conven</w:t>
      </w:r>
      <w:r>
        <w:rPr>
          <w:rFonts w:ascii="Times New Roman" w:eastAsia="Times New Roman" w:hAnsi="Times New Roman" w:cs="Times New Roman"/>
          <w:color w:val="000000"/>
          <w:sz w:val="24"/>
          <w:szCs w:val="24"/>
        </w:rPr>
        <w:t>ções sobre o tema, até que, em 1977, durante o Protocolo I das Convenções de Genebra, houve a substituição do termo “Regras” por “Princípios” (COUPLAND, 2001, p. 975), sendo:</w:t>
      </w:r>
    </w:p>
    <w:p w14:paraId="00000051" w14:textId="77777777" w:rsidR="00023D39" w:rsidRDefault="00023D39">
      <w:pPr>
        <w:spacing w:line="360" w:lineRule="auto"/>
        <w:jc w:val="both"/>
        <w:rPr>
          <w:rFonts w:ascii="Times New Roman" w:eastAsia="Times New Roman" w:hAnsi="Times New Roman" w:cs="Times New Roman"/>
          <w:color w:val="000000"/>
          <w:sz w:val="24"/>
          <w:szCs w:val="24"/>
        </w:rPr>
      </w:pPr>
    </w:p>
    <w:p w14:paraId="00000052" w14:textId="77777777" w:rsidR="00023D39" w:rsidRDefault="00B23E1F">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 (2) do Protocolo: “Nos casos não abrangidos por este Protocolo ou por out</w:t>
      </w:r>
      <w:r>
        <w:rPr>
          <w:rFonts w:ascii="Times New Roman" w:eastAsia="Times New Roman" w:hAnsi="Times New Roman" w:cs="Times New Roman"/>
          <w:color w:val="000000"/>
          <w:sz w:val="20"/>
          <w:szCs w:val="20"/>
        </w:rPr>
        <w:t xml:space="preserve">ros acordos internacionais, civis e combatentes permanecem sob a proteção e </w:t>
      </w:r>
      <w:r>
        <w:rPr>
          <w:rFonts w:ascii="Times New Roman" w:eastAsia="Times New Roman" w:hAnsi="Times New Roman" w:cs="Times New Roman"/>
          <w:b/>
          <w:color w:val="000000"/>
          <w:sz w:val="20"/>
          <w:szCs w:val="20"/>
        </w:rPr>
        <w:t>autoridade dos princípios do direito internacional</w:t>
      </w:r>
      <w:r>
        <w:rPr>
          <w:rFonts w:ascii="Times New Roman" w:eastAsia="Times New Roman" w:hAnsi="Times New Roman" w:cs="Times New Roman"/>
          <w:color w:val="000000"/>
          <w:sz w:val="20"/>
          <w:szCs w:val="20"/>
        </w:rPr>
        <w:t xml:space="preserve"> derivado de costume estabelecido,</w:t>
      </w:r>
      <w:r>
        <w:rPr>
          <w:rFonts w:ascii="Times New Roman" w:eastAsia="Times New Roman" w:hAnsi="Times New Roman" w:cs="Times New Roman"/>
          <w:b/>
          <w:color w:val="000000"/>
          <w:sz w:val="20"/>
          <w:szCs w:val="20"/>
        </w:rPr>
        <w:t xml:space="preserve"> dos princípios da humanidade</w:t>
      </w:r>
      <w:r>
        <w:rPr>
          <w:rFonts w:ascii="Times New Roman" w:eastAsia="Times New Roman" w:hAnsi="Times New Roman" w:cs="Times New Roman"/>
          <w:color w:val="000000"/>
          <w:sz w:val="20"/>
          <w:szCs w:val="20"/>
        </w:rPr>
        <w:t xml:space="preserve"> e dos ditames de consciência pública</w:t>
      </w:r>
      <w:r>
        <w:t>.</w:t>
      </w:r>
      <w:r>
        <w:rPr>
          <w:rFonts w:ascii="Times New Roman" w:eastAsia="Times New Roman" w:hAnsi="Times New Roman" w:cs="Times New Roman"/>
          <w:color w:val="000000"/>
          <w:sz w:val="20"/>
          <w:szCs w:val="20"/>
        </w:rPr>
        <w:t xml:space="preserve"> </w:t>
      </w:r>
    </w:p>
    <w:p w14:paraId="00000053" w14:textId="77777777" w:rsidR="00023D39" w:rsidRDefault="00023D39">
      <w:pPr>
        <w:spacing w:line="360" w:lineRule="auto"/>
        <w:ind w:left="2160"/>
        <w:jc w:val="both"/>
        <w:rPr>
          <w:rFonts w:ascii="Times New Roman" w:eastAsia="Times New Roman" w:hAnsi="Times New Roman" w:cs="Times New Roman"/>
          <w:color w:val="000000"/>
          <w:sz w:val="24"/>
          <w:szCs w:val="24"/>
        </w:rPr>
      </w:pPr>
    </w:p>
    <w:p w14:paraId="00000054" w14:textId="0E5B411F" w:rsidR="00023D39" w:rsidRPr="00695CF4"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sidRPr="00695CF4">
        <w:rPr>
          <w:rFonts w:ascii="Times New Roman" w:eastAsia="Times New Roman" w:hAnsi="Times New Roman" w:cs="Times New Roman"/>
          <w:color w:val="000000"/>
          <w:sz w:val="24"/>
          <w:szCs w:val="24"/>
        </w:rPr>
        <w:t>Com efeito, os princípios, como fundamentos norteadores a qualquer ordenamento jurídico, se dividem de acordo com os tipos de conduta que estes devem guiar, interligando-se uns aos outros. Nessa perspectiva, o primeiro princípio a ser citado é o mais impor</w:t>
      </w:r>
      <w:r w:rsidRPr="00695CF4">
        <w:rPr>
          <w:rFonts w:ascii="Times New Roman" w:eastAsia="Times New Roman" w:hAnsi="Times New Roman" w:cs="Times New Roman"/>
          <w:color w:val="000000"/>
          <w:sz w:val="24"/>
          <w:szCs w:val="24"/>
        </w:rPr>
        <w:t>tante dentre os demais</w:t>
      </w:r>
      <w:r w:rsidRPr="00695CF4">
        <w:rPr>
          <w:rFonts w:ascii="Times New Roman" w:eastAsia="Times New Roman" w:hAnsi="Times New Roman" w:cs="Times New Roman"/>
          <w:color w:val="000000"/>
          <w:sz w:val="24"/>
          <w:szCs w:val="24"/>
          <w:highlight w:val="white"/>
        </w:rPr>
        <w:t xml:space="preserve">, uma vez que se apresenta como a matriz da qual se originam os demais. Nessa toada, conforme aduz Jean </w:t>
      </w:r>
      <w:proofErr w:type="spellStart"/>
      <w:r w:rsidRPr="00695CF4">
        <w:rPr>
          <w:rFonts w:ascii="Times New Roman" w:eastAsia="Times New Roman" w:hAnsi="Times New Roman" w:cs="Times New Roman"/>
          <w:color w:val="000000"/>
          <w:sz w:val="24"/>
          <w:szCs w:val="24"/>
          <w:highlight w:val="white"/>
        </w:rPr>
        <w:t>Pictet</w:t>
      </w:r>
      <w:proofErr w:type="spellEnd"/>
      <w:r w:rsidRPr="00695CF4">
        <w:rPr>
          <w:rFonts w:ascii="Times New Roman" w:eastAsia="Times New Roman" w:hAnsi="Times New Roman" w:cs="Times New Roman"/>
          <w:color w:val="000000"/>
          <w:sz w:val="24"/>
          <w:szCs w:val="24"/>
          <w:highlight w:val="white"/>
        </w:rPr>
        <w:t xml:space="preserve"> (1979, p. 15), ao abordar sobre as convicções do Movimento Internacional da Cruz Vermelha e do Crescente Vermelho, </w:t>
      </w:r>
      <w:r w:rsidRPr="00695CF4">
        <w:rPr>
          <w:rFonts w:ascii="Times New Roman" w:eastAsia="Times New Roman" w:hAnsi="Times New Roman" w:cs="Times New Roman"/>
          <w:color w:val="000000"/>
          <w:sz w:val="24"/>
          <w:szCs w:val="24"/>
        </w:rPr>
        <w:t>o princí</w:t>
      </w:r>
      <w:r w:rsidRPr="00695CF4">
        <w:rPr>
          <w:rFonts w:ascii="Times New Roman" w:eastAsia="Times New Roman" w:hAnsi="Times New Roman" w:cs="Times New Roman"/>
          <w:color w:val="000000"/>
          <w:sz w:val="24"/>
          <w:szCs w:val="24"/>
        </w:rPr>
        <w:t xml:space="preserve">pio da humanidade </w:t>
      </w:r>
      <w:r w:rsidRPr="00695CF4">
        <w:rPr>
          <w:rFonts w:ascii="Times New Roman" w:eastAsia="Times New Roman" w:hAnsi="Times New Roman" w:cs="Times New Roman"/>
          <w:color w:val="000000"/>
          <w:sz w:val="24"/>
          <w:szCs w:val="24"/>
          <w:highlight w:val="white"/>
        </w:rPr>
        <w:t>consiste, ao mesmo tempo, em uma “moral social, num combate espiritual e sobretudo na recusa de qualquer tipo de violência através da denúncia dos males provocados pela guerra” (DEYRA, 2001, p. 36-37).</w:t>
      </w:r>
    </w:p>
    <w:p w14:paraId="00000055" w14:textId="77777777" w:rsidR="00023D39" w:rsidRPr="00695CF4" w:rsidRDefault="00B23E1F" w:rsidP="00695CF4">
      <w:pPr>
        <w:spacing w:after="120" w:line="360" w:lineRule="auto"/>
        <w:ind w:firstLine="851"/>
        <w:jc w:val="both"/>
        <w:rPr>
          <w:rFonts w:ascii="Times New Roman" w:eastAsia="Times New Roman" w:hAnsi="Times New Roman" w:cs="Times New Roman"/>
          <w:color w:val="000000"/>
          <w:sz w:val="24"/>
          <w:szCs w:val="24"/>
        </w:rPr>
      </w:pPr>
      <w:r w:rsidRPr="00695CF4">
        <w:rPr>
          <w:rFonts w:ascii="Times New Roman" w:eastAsia="Times New Roman" w:hAnsi="Times New Roman" w:cs="Times New Roman"/>
          <w:color w:val="000000"/>
          <w:sz w:val="24"/>
          <w:szCs w:val="24"/>
          <w:highlight w:val="white"/>
        </w:rPr>
        <w:t>Por outro lado, de acordo com o Comi</w:t>
      </w:r>
      <w:r w:rsidRPr="00695CF4">
        <w:rPr>
          <w:rFonts w:ascii="Times New Roman" w:eastAsia="Times New Roman" w:hAnsi="Times New Roman" w:cs="Times New Roman"/>
          <w:color w:val="000000"/>
          <w:sz w:val="24"/>
          <w:szCs w:val="24"/>
          <w:highlight w:val="white"/>
        </w:rPr>
        <w:t xml:space="preserve">tê Internacional da Cruz Vermelha, o princípio da humanidade é composto por considerações elementares de humanidade, sendo refletidas e expressas na cláusula </w:t>
      </w:r>
      <w:proofErr w:type="spellStart"/>
      <w:r w:rsidRPr="00695CF4">
        <w:rPr>
          <w:rFonts w:ascii="Times New Roman" w:eastAsia="Times New Roman" w:hAnsi="Times New Roman" w:cs="Times New Roman"/>
          <w:color w:val="000000"/>
          <w:sz w:val="24"/>
          <w:szCs w:val="24"/>
          <w:highlight w:val="white"/>
        </w:rPr>
        <w:t>Martens</w:t>
      </w:r>
      <w:proofErr w:type="spellEnd"/>
      <w:r w:rsidRPr="00695CF4">
        <w:rPr>
          <w:rFonts w:ascii="Times New Roman" w:eastAsia="Times New Roman" w:hAnsi="Times New Roman" w:cs="Times New Roman"/>
          <w:color w:val="000000"/>
          <w:sz w:val="24"/>
          <w:szCs w:val="24"/>
          <w:highlight w:val="white"/>
        </w:rPr>
        <w:t>, como explicado no último tópico, presente no artigo 1º do Protocolo I de 1977. Ou seja, q</w:t>
      </w:r>
      <w:r w:rsidRPr="00695CF4">
        <w:rPr>
          <w:rFonts w:ascii="Times New Roman" w:eastAsia="Times New Roman" w:hAnsi="Times New Roman" w:cs="Times New Roman"/>
          <w:color w:val="000000"/>
          <w:sz w:val="24"/>
          <w:szCs w:val="24"/>
          <w:highlight w:val="white"/>
        </w:rPr>
        <w:t xml:space="preserve">ualquer penumbra ou lacuna normativa existente deve ser iluminada seguindo os ditames do princípio da humanidade, que se apresenta como um guia em tempos de conflitos. Em suma, podemos entendê-lo como o </w:t>
      </w:r>
      <w:r w:rsidRPr="00695CF4">
        <w:rPr>
          <w:rFonts w:ascii="Times New Roman" w:eastAsia="Times New Roman" w:hAnsi="Times New Roman" w:cs="Times New Roman"/>
          <w:color w:val="000000"/>
          <w:sz w:val="24"/>
          <w:szCs w:val="24"/>
        </w:rPr>
        <w:t>princípio do qual são provenientes todos os demais, a</w:t>
      </w:r>
      <w:r w:rsidRPr="00695CF4">
        <w:rPr>
          <w:rFonts w:ascii="Times New Roman" w:eastAsia="Times New Roman" w:hAnsi="Times New Roman" w:cs="Times New Roman"/>
          <w:color w:val="000000"/>
          <w:sz w:val="24"/>
          <w:szCs w:val="24"/>
        </w:rPr>
        <w:t>brangendo sempre a proteção da vida e da dignidade humana em qualquer situação.</w:t>
      </w:r>
    </w:p>
    <w:p w14:paraId="00000056" w14:textId="5D602897" w:rsidR="00023D39" w:rsidRPr="00695CF4"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sidRPr="00695CF4">
        <w:rPr>
          <w:rFonts w:ascii="Times New Roman" w:eastAsia="Times New Roman" w:hAnsi="Times New Roman" w:cs="Times New Roman"/>
          <w:color w:val="000000"/>
          <w:sz w:val="24"/>
          <w:szCs w:val="24"/>
        </w:rPr>
        <w:lastRenderedPageBreak/>
        <w:t>Seguindo em frente, o princípio da distinção entre civis e combatentes possui uma grande correlação com o princípio da humanidade, visto que delimita os atores dentro do cenár</w:t>
      </w:r>
      <w:r w:rsidRPr="00695CF4">
        <w:rPr>
          <w:rFonts w:ascii="Times New Roman" w:eastAsia="Times New Roman" w:hAnsi="Times New Roman" w:cs="Times New Roman"/>
          <w:color w:val="000000"/>
          <w:sz w:val="24"/>
          <w:szCs w:val="24"/>
        </w:rPr>
        <w:t>io bélico. Cronologicamente, este</w:t>
      </w:r>
      <w:r w:rsidRPr="00695CF4">
        <w:rPr>
          <w:rFonts w:ascii="Times New Roman" w:eastAsia="Times New Roman" w:hAnsi="Times New Roman" w:cs="Times New Roman"/>
          <w:color w:val="000000"/>
          <w:sz w:val="24"/>
          <w:szCs w:val="24"/>
          <w:highlight w:val="white"/>
        </w:rPr>
        <w:t xml:space="preserve"> foi formalizado (</w:t>
      </w:r>
      <w:r w:rsidRPr="00695CF4">
        <w:rPr>
          <w:rFonts w:ascii="Times New Roman" w:eastAsia="Times New Roman" w:hAnsi="Times New Roman" w:cs="Times New Roman"/>
          <w:color w:val="000000"/>
          <w:sz w:val="24"/>
          <w:szCs w:val="24"/>
        </w:rPr>
        <w:t xml:space="preserve">HENCKAERTS, DOSWALD-BECK, 2005, p. </w:t>
      </w:r>
      <w:r w:rsidRPr="00695CF4">
        <w:rPr>
          <w:rFonts w:ascii="Times New Roman" w:eastAsia="Times New Roman" w:hAnsi="Times New Roman" w:cs="Times New Roman"/>
          <w:sz w:val="24"/>
          <w:szCs w:val="24"/>
        </w:rPr>
        <w:t>3</w:t>
      </w:r>
      <w:r w:rsidRPr="00695CF4">
        <w:rPr>
          <w:rFonts w:ascii="Times New Roman" w:eastAsia="Times New Roman" w:hAnsi="Times New Roman" w:cs="Times New Roman"/>
          <w:color w:val="000000"/>
          <w:sz w:val="24"/>
          <w:szCs w:val="24"/>
        </w:rPr>
        <w:t>)</w:t>
      </w:r>
      <w:r w:rsidRPr="00695CF4">
        <w:rPr>
          <w:rFonts w:ascii="Times New Roman" w:eastAsia="Times New Roman" w:hAnsi="Times New Roman" w:cs="Times New Roman"/>
          <w:color w:val="000000"/>
          <w:sz w:val="24"/>
          <w:szCs w:val="24"/>
          <w:highlight w:val="white"/>
        </w:rPr>
        <w:t xml:space="preserve">, em 1868, através do </w:t>
      </w:r>
      <w:r w:rsidRPr="00695CF4">
        <w:rPr>
          <w:rFonts w:ascii="Times New Roman" w:eastAsia="Times New Roman" w:hAnsi="Times New Roman" w:cs="Times New Roman"/>
          <w:color w:val="000000"/>
          <w:sz w:val="24"/>
          <w:szCs w:val="24"/>
        </w:rPr>
        <w:t>primeiro instrumento internacional que regulou os métodos e meios de combate,</w:t>
      </w:r>
      <w:r w:rsidRPr="00695CF4">
        <w:rPr>
          <w:rFonts w:ascii="Times New Roman" w:eastAsia="Times New Roman" w:hAnsi="Times New Roman" w:cs="Times New Roman"/>
          <w:color w:val="000000"/>
          <w:sz w:val="24"/>
          <w:szCs w:val="24"/>
          <w:highlight w:val="white"/>
        </w:rPr>
        <w:t xml:space="preserve"> a </w:t>
      </w:r>
      <w:r w:rsidRPr="00695CF4">
        <w:rPr>
          <w:rFonts w:ascii="Times New Roman" w:eastAsia="Times New Roman" w:hAnsi="Times New Roman" w:cs="Times New Roman"/>
          <w:color w:val="000000"/>
          <w:sz w:val="24"/>
          <w:szCs w:val="24"/>
          <w:highlight w:val="white"/>
        </w:rPr>
        <w:t xml:space="preserve">Declaração de São Petersburgo. </w:t>
      </w:r>
      <w:r w:rsidRPr="00695CF4">
        <w:rPr>
          <w:rFonts w:ascii="Times New Roman" w:eastAsia="Times New Roman" w:hAnsi="Times New Roman" w:cs="Times New Roman"/>
          <w:color w:val="000000"/>
          <w:sz w:val="24"/>
          <w:szCs w:val="24"/>
        </w:rPr>
        <w:t>Segundo o referido diploma normativ</w:t>
      </w:r>
      <w:r w:rsidRPr="00695CF4">
        <w:rPr>
          <w:rFonts w:ascii="Times New Roman" w:eastAsia="Times New Roman" w:hAnsi="Times New Roman" w:cs="Times New Roman"/>
          <w:color w:val="000000"/>
          <w:sz w:val="24"/>
          <w:szCs w:val="24"/>
        </w:rPr>
        <w:t xml:space="preserve">o, </w:t>
      </w:r>
      <w:r w:rsidRPr="00695CF4">
        <w:rPr>
          <w:rFonts w:ascii="Times New Roman" w:eastAsia="Times New Roman" w:hAnsi="Times New Roman" w:cs="Times New Roman"/>
          <w:color w:val="000000"/>
          <w:sz w:val="24"/>
          <w:szCs w:val="24"/>
          <w:highlight w:val="white"/>
        </w:rPr>
        <w:t>"o único objetivo legítimo que os Estados devem se esforçar para realizar durante a guerra é enfraquecer as forças militares do inimigo” (</w:t>
      </w:r>
      <w:r w:rsidRPr="00695CF4">
        <w:rPr>
          <w:rFonts w:ascii="Times New Roman" w:eastAsia="Times New Roman" w:hAnsi="Times New Roman" w:cs="Times New Roman"/>
          <w:i/>
          <w:color w:val="000000"/>
          <w:sz w:val="24"/>
          <w:szCs w:val="24"/>
        </w:rPr>
        <w:t xml:space="preserve">St. Petersburg </w:t>
      </w:r>
      <w:proofErr w:type="spellStart"/>
      <w:r w:rsidRPr="00695CF4">
        <w:rPr>
          <w:rFonts w:ascii="Times New Roman" w:eastAsia="Times New Roman" w:hAnsi="Times New Roman" w:cs="Times New Roman"/>
          <w:i/>
          <w:color w:val="000000"/>
          <w:sz w:val="24"/>
          <w:szCs w:val="24"/>
        </w:rPr>
        <w:t>Declaration</w:t>
      </w:r>
      <w:proofErr w:type="spellEnd"/>
      <w:r w:rsidRPr="00695CF4">
        <w:rPr>
          <w:rFonts w:ascii="Times New Roman" w:eastAsia="Times New Roman" w:hAnsi="Times New Roman" w:cs="Times New Roman"/>
          <w:color w:val="000000"/>
          <w:sz w:val="24"/>
          <w:szCs w:val="24"/>
        </w:rPr>
        <w:t>).</w:t>
      </w:r>
      <w:r w:rsidRPr="00695CF4">
        <w:rPr>
          <w:rFonts w:ascii="Times New Roman" w:eastAsia="Times New Roman" w:hAnsi="Times New Roman" w:cs="Times New Roman"/>
          <w:color w:val="000000"/>
          <w:sz w:val="24"/>
          <w:szCs w:val="24"/>
        </w:rPr>
        <w:t xml:space="preserve"> </w:t>
      </w:r>
    </w:p>
    <w:p w14:paraId="00000057" w14:textId="77777777" w:rsidR="00023D39" w:rsidRPr="00695CF4"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sidRPr="00695CF4">
        <w:rPr>
          <w:rFonts w:ascii="Times New Roman" w:eastAsia="Times New Roman" w:hAnsi="Times New Roman" w:cs="Times New Roman"/>
          <w:color w:val="000000"/>
          <w:sz w:val="24"/>
          <w:szCs w:val="24"/>
          <w:highlight w:val="white"/>
        </w:rPr>
        <w:t>O princípio da distinção busca distinguir o que é necessário para uma guerra e aquilo</w:t>
      </w:r>
      <w:r w:rsidRPr="00695CF4">
        <w:rPr>
          <w:rFonts w:ascii="Times New Roman" w:eastAsia="Times New Roman" w:hAnsi="Times New Roman" w:cs="Times New Roman"/>
          <w:color w:val="000000"/>
          <w:sz w:val="24"/>
          <w:szCs w:val="24"/>
          <w:highlight w:val="white"/>
        </w:rPr>
        <w:t xml:space="preserve"> que deve e pode ser colateral a ela, eximindo, assim, as partes que são terceiros a essa relação. Dessa forma, refere-se tanto quanto à diferenciação entre os não-beligerantes e os combatentes, quanto aos objetivos civis e militares das operações dentro d</w:t>
      </w:r>
      <w:r w:rsidRPr="00695CF4">
        <w:rPr>
          <w:rFonts w:ascii="Times New Roman" w:eastAsia="Times New Roman" w:hAnsi="Times New Roman" w:cs="Times New Roman"/>
          <w:color w:val="000000"/>
          <w:sz w:val="24"/>
          <w:szCs w:val="24"/>
          <w:highlight w:val="white"/>
        </w:rPr>
        <w:t>e um confronto. Destarte, com base no princípio da humanidade, o princípio aqui em questão busca proteger aqueles que não possuem relação com o conflito armado, como, por exemplo, os civis. Com efeito, qualquer operação militar deve possuir objetivos plena</w:t>
      </w:r>
      <w:r w:rsidRPr="00695CF4">
        <w:rPr>
          <w:rFonts w:ascii="Times New Roman" w:eastAsia="Times New Roman" w:hAnsi="Times New Roman" w:cs="Times New Roman"/>
          <w:color w:val="000000"/>
          <w:sz w:val="24"/>
          <w:szCs w:val="24"/>
          <w:highlight w:val="white"/>
        </w:rPr>
        <w:t>mente militares, visando ataques táticos e proporcionais que tenham como objetivo cumprir sua função, sem baixas desnecessárias a qualquer lado. De acordo com o Artigo 48 e 52 do Protocolo I:</w:t>
      </w:r>
    </w:p>
    <w:p w14:paraId="00000058" w14:textId="77777777" w:rsidR="00023D39" w:rsidRDefault="00023D39">
      <w:pPr>
        <w:spacing w:line="360" w:lineRule="auto"/>
        <w:jc w:val="both"/>
        <w:rPr>
          <w:rFonts w:ascii="Times New Roman" w:eastAsia="Times New Roman" w:hAnsi="Times New Roman" w:cs="Times New Roman"/>
          <w:color w:val="000000"/>
          <w:sz w:val="24"/>
          <w:szCs w:val="24"/>
          <w:highlight w:val="white"/>
        </w:rPr>
      </w:pPr>
    </w:p>
    <w:p w14:paraId="00000059"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vertAlign w:val="superscript"/>
        </w:rPr>
      </w:pPr>
      <w:r>
        <w:rPr>
          <w:rFonts w:ascii="Times New Roman" w:eastAsia="Times New Roman" w:hAnsi="Times New Roman" w:cs="Times New Roman"/>
          <w:color w:val="000000"/>
          <w:sz w:val="20"/>
          <w:szCs w:val="20"/>
          <w:highlight w:val="white"/>
        </w:rPr>
        <w:t>Artigo 48 - Regra básica. A fim de garantir o respeito e a proteção da população civil e dos objetos civis, as Partes no conflito devem, em todos os momentos, distinguir entre a população civil e os combatentes e entre os objetos civis e objetivos militare</w:t>
      </w:r>
      <w:r>
        <w:rPr>
          <w:rFonts w:ascii="Times New Roman" w:eastAsia="Times New Roman" w:hAnsi="Times New Roman" w:cs="Times New Roman"/>
          <w:color w:val="000000"/>
          <w:sz w:val="20"/>
          <w:szCs w:val="20"/>
          <w:highlight w:val="white"/>
        </w:rPr>
        <w:t>s e, portanto, devem dirigir suas operações apenas contra objetivos militares.</w:t>
      </w:r>
    </w:p>
    <w:p w14:paraId="0000005A"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Artigo 52 - Proteção geral de objetos civis. 1. Os objetos civis não podem ser objeto de ataque ou represália. Bens civis são todos os objetos que não são objetivos militares, c</w:t>
      </w:r>
      <w:r>
        <w:rPr>
          <w:rFonts w:ascii="Times New Roman" w:eastAsia="Times New Roman" w:hAnsi="Times New Roman" w:cs="Times New Roman"/>
          <w:color w:val="000000"/>
          <w:sz w:val="20"/>
          <w:szCs w:val="20"/>
          <w:highlight w:val="white"/>
        </w:rPr>
        <w:t xml:space="preserve">onforme definido no parágrafo. 2. Os ataques limitar-se-ão estritamente a objetivos militares. No que diz respeito aos objetos, os objetivos militares limitam-se àqueles que, por sua natureza, localização, finalidade ou uso, contribuam efetivamente para a </w:t>
      </w:r>
      <w:r>
        <w:rPr>
          <w:rFonts w:ascii="Times New Roman" w:eastAsia="Times New Roman" w:hAnsi="Times New Roman" w:cs="Times New Roman"/>
          <w:color w:val="000000"/>
          <w:sz w:val="20"/>
          <w:szCs w:val="20"/>
          <w:highlight w:val="white"/>
        </w:rPr>
        <w:t xml:space="preserve">ação militar e cuja destruição, captura ou neutralização total ou parcial, nas circunstâncias vigentes na época, oferece uma vantagem militar definitiva. 3. Em caso de dúvida se um objeto normalmente dedicado a fins civis, como um local de culto, uma casa </w:t>
      </w:r>
      <w:r>
        <w:rPr>
          <w:rFonts w:ascii="Times New Roman" w:eastAsia="Times New Roman" w:hAnsi="Times New Roman" w:cs="Times New Roman"/>
          <w:color w:val="000000"/>
          <w:sz w:val="20"/>
          <w:szCs w:val="20"/>
          <w:highlight w:val="white"/>
        </w:rPr>
        <w:t xml:space="preserve">ou outra residência ou uma escola, está sendo usado para dar uma contribuição efetiva para a ação militar, será presumido que não para ser tão usado (CICV, 2021). </w:t>
      </w:r>
    </w:p>
    <w:p w14:paraId="0000005B" w14:textId="77777777" w:rsidR="00023D39" w:rsidRDefault="00023D39">
      <w:pPr>
        <w:spacing w:line="360" w:lineRule="auto"/>
        <w:jc w:val="both"/>
        <w:rPr>
          <w:rFonts w:ascii="Times New Roman" w:eastAsia="Times New Roman" w:hAnsi="Times New Roman" w:cs="Times New Roman"/>
          <w:color w:val="000000"/>
          <w:sz w:val="24"/>
          <w:szCs w:val="24"/>
          <w:highlight w:val="white"/>
        </w:rPr>
      </w:pPr>
    </w:p>
    <w:p w14:paraId="0000005C"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Assim, considerando a proteção da população vulnerável, os objetos civis, suas áreas ocupa</w:t>
      </w:r>
      <w:r>
        <w:rPr>
          <w:rFonts w:ascii="Times New Roman" w:eastAsia="Times New Roman" w:hAnsi="Times New Roman" w:cs="Times New Roman"/>
          <w:color w:val="000000"/>
          <w:sz w:val="24"/>
          <w:szCs w:val="24"/>
          <w:highlight w:val="white"/>
        </w:rPr>
        <w:t>das e seus espaços onde há o desenvolvimento, os meios de sobrevivência e subsistência, tais locais não podem ser alvos. Para ilustrar essa proibição, que se coaduna com o princípio da necessidade e da proporcionalidade, pode-se citar o impedimento desde a</w:t>
      </w:r>
      <w:r>
        <w:rPr>
          <w:rFonts w:ascii="Times New Roman" w:eastAsia="Times New Roman" w:hAnsi="Times New Roman" w:cs="Times New Roman"/>
          <w:color w:val="000000"/>
          <w:sz w:val="24"/>
          <w:szCs w:val="24"/>
          <w:highlight w:val="white"/>
        </w:rPr>
        <w:t xml:space="preserve">os ataques indiscriminados à contaminação dos recursos hídricos ou plantações da população civil inimiga. Por esse e outros motivos, a ICJ, em sua opinião consultiva sobre armas nucleares (CICV, 2021), definiu-o como cardinal e </w:t>
      </w:r>
      <w:proofErr w:type="spellStart"/>
      <w:r>
        <w:rPr>
          <w:rFonts w:ascii="Times New Roman" w:eastAsia="Times New Roman" w:hAnsi="Times New Roman" w:cs="Times New Roman"/>
          <w:color w:val="000000"/>
          <w:sz w:val="24"/>
          <w:szCs w:val="24"/>
          <w:highlight w:val="white"/>
        </w:rPr>
        <w:t>intransgressível</w:t>
      </w:r>
      <w:proofErr w:type="spellEnd"/>
      <w:r>
        <w:rPr>
          <w:rFonts w:ascii="Times New Roman" w:eastAsia="Times New Roman" w:hAnsi="Times New Roman" w:cs="Times New Roman"/>
          <w:color w:val="000000"/>
          <w:sz w:val="24"/>
          <w:szCs w:val="24"/>
          <w:highlight w:val="white"/>
        </w:rPr>
        <w:t xml:space="preserve">. Segundo o </w:t>
      </w:r>
      <w:r>
        <w:rPr>
          <w:rFonts w:ascii="Times New Roman" w:eastAsia="Times New Roman" w:hAnsi="Times New Roman" w:cs="Times New Roman"/>
          <w:color w:val="000000"/>
          <w:sz w:val="24"/>
          <w:szCs w:val="24"/>
          <w:highlight w:val="white"/>
        </w:rPr>
        <w:t>documento, em seu parágrafo 78:</w:t>
      </w:r>
    </w:p>
    <w:p w14:paraId="0000005D" w14:textId="77777777" w:rsidR="00023D39" w:rsidRDefault="00023D39">
      <w:pPr>
        <w:spacing w:line="360" w:lineRule="auto"/>
        <w:ind w:firstLine="709"/>
        <w:jc w:val="both"/>
        <w:rPr>
          <w:rFonts w:ascii="Times New Roman" w:eastAsia="Times New Roman" w:hAnsi="Times New Roman" w:cs="Times New Roman"/>
          <w:color w:val="000000"/>
          <w:sz w:val="24"/>
          <w:szCs w:val="24"/>
          <w:highlight w:val="white"/>
        </w:rPr>
      </w:pPr>
    </w:p>
    <w:p w14:paraId="0000005E"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Os princípios fundamentais contidos nos textos que constituem a estrutura do direito humanitário são os seguintes. O primeiro visa a proteção da população civil e dos bens civis e estabelece a distinção entre combatentes e não combatentes; Os Estados nunca</w:t>
      </w:r>
      <w:r>
        <w:rPr>
          <w:rFonts w:ascii="Times New Roman" w:eastAsia="Times New Roman" w:hAnsi="Times New Roman" w:cs="Times New Roman"/>
          <w:color w:val="000000"/>
          <w:sz w:val="20"/>
          <w:szCs w:val="20"/>
          <w:highlight w:val="white"/>
        </w:rPr>
        <w:t xml:space="preserve"> devem fazer de civis o objeto de ataque e, consequentemente, nunca devem usar armas que são incapazes de distinguir entre alvos civis e militares.</w:t>
      </w:r>
    </w:p>
    <w:p w14:paraId="0000005F"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60"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Dentro dessas perspectivas, nota-se a bilateralidade entre os combatentes e os não-combatentes na guerra. E</w:t>
      </w:r>
      <w:r>
        <w:rPr>
          <w:rFonts w:ascii="Times New Roman" w:eastAsia="Times New Roman" w:hAnsi="Times New Roman" w:cs="Times New Roman"/>
          <w:color w:val="000000"/>
          <w:sz w:val="24"/>
          <w:szCs w:val="24"/>
          <w:highlight w:val="white"/>
        </w:rPr>
        <w:t>ntretanto, cada lado abrange um número mais amplo de pessoas e objetos que simplesmente beligerantes e não beligerantes, havendo assim, uma região de penumbra. Em suma, combatentes são aqueles que participam das forças armadas lato sensu (</w:t>
      </w:r>
      <w:r>
        <w:rPr>
          <w:rFonts w:ascii="Times New Roman" w:eastAsia="Times New Roman" w:hAnsi="Times New Roman" w:cs="Times New Roman"/>
          <w:color w:val="000000"/>
          <w:sz w:val="24"/>
          <w:szCs w:val="24"/>
        </w:rPr>
        <w:t>GC III, Art. 4 (A</w:t>
      </w:r>
      <w:r>
        <w:rPr>
          <w:rFonts w:ascii="Times New Roman" w:eastAsia="Times New Roman" w:hAnsi="Times New Roman" w:cs="Times New Roman"/>
          <w:color w:val="000000"/>
          <w:sz w:val="24"/>
          <w:szCs w:val="24"/>
        </w:rPr>
        <w:t>) (1) a)</w:t>
      </w:r>
      <w:r>
        <w:rPr>
          <w:rFonts w:ascii="Times New Roman" w:eastAsia="Times New Roman" w:hAnsi="Times New Roman" w:cs="Times New Roman"/>
          <w:color w:val="000000"/>
          <w:sz w:val="24"/>
          <w:szCs w:val="24"/>
          <w:highlight w:val="white"/>
        </w:rPr>
        <w:t xml:space="preserve"> e podem participar das hostilidades. Dessa forma, devem respeitar as normas do DIH, inclusive o princípio da distinção. Segundo o Artigo 43 do Protocolo I (CICV, 2021):</w:t>
      </w:r>
    </w:p>
    <w:p w14:paraId="00000061"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62" w14:textId="77777777" w:rsidR="00023D39" w:rsidRDefault="00B23E1F">
      <w:pPr>
        <w:spacing w:line="240" w:lineRule="auto"/>
        <w:ind w:left="2302" w:hanging="3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As forças armadas de uma Parte em um conflito consistem em todas as forças</w:t>
      </w:r>
      <w:r>
        <w:rPr>
          <w:rFonts w:ascii="Times New Roman" w:eastAsia="Times New Roman" w:hAnsi="Times New Roman" w:cs="Times New Roman"/>
          <w:color w:val="000000"/>
          <w:sz w:val="20"/>
          <w:szCs w:val="20"/>
          <w:highlight w:val="white"/>
        </w:rPr>
        <w:t xml:space="preserve"> armadas organizadas, grupos e unidades que estão sob um comando responsável perante essa Parte pela conduta de seus subordinados, mesmo que essa Parte seja representada por um governo ou autoridade não reconhecido por uma Parte adversa. Essas forças armad</w:t>
      </w:r>
      <w:r>
        <w:rPr>
          <w:rFonts w:ascii="Times New Roman" w:eastAsia="Times New Roman" w:hAnsi="Times New Roman" w:cs="Times New Roman"/>
          <w:color w:val="000000"/>
          <w:sz w:val="20"/>
          <w:szCs w:val="20"/>
          <w:highlight w:val="white"/>
        </w:rPr>
        <w:t>as estarão sujeitas a um sistema disciplinar interno que, '</w:t>
      </w:r>
      <w:proofErr w:type="spellStart"/>
      <w:r>
        <w:rPr>
          <w:rFonts w:ascii="Times New Roman" w:eastAsia="Times New Roman" w:hAnsi="Times New Roman" w:cs="Times New Roman"/>
          <w:color w:val="000000"/>
          <w:sz w:val="20"/>
          <w:szCs w:val="20"/>
          <w:highlight w:val="white"/>
        </w:rPr>
        <w:t>inter</w:t>
      </w:r>
      <w:proofErr w:type="spellEnd"/>
      <w:r>
        <w:rPr>
          <w:rFonts w:ascii="Times New Roman" w:eastAsia="Times New Roman" w:hAnsi="Times New Roman" w:cs="Times New Roman"/>
          <w:color w:val="000000"/>
          <w:sz w:val="20"/>
          <w:szCs w:val="20"/>
          <w:highlight w:val="white"/>
        </w:rPr>
        <w:t xml:space="preserve"> alia', deverá fazer cumprir as regras do direito internacional aplicáveis ​​em conflitos armados. 2. Os membros das forças armadas de uma Parte em conflito (exceto pessoal médico e capelães a</w:t>
      </w:r>
      <w:r>
        <w:rPr>
          <w:rFonts w:ascii="Times New Roman" w:eastAsia="Times New Roman" w:hAnsi="Times New Roman" w:cs="Times New Roman"/>
          <w:color w:val="000000"/>
          <w:sz w:val="20"/>
          <w:szCs w:val="20"/>
          <w:highlight w:val="white"/>
        </w:rPr>
        <w:t>brangidos pelo artigo 33 [Vínculo] da Terceira Convenção) são combatentes, isto é, têm o direito de participar diretamente nas hostilidades. 3. Sempre que uma Parte em um conflito incorpora uma agência paramilitar ou armada de aplicação da lei em suas forç</w:t>
      </w:r>
      <w:r>
        <w:rPr>
          <w:rFonts w:ascii="Times New Roman" w:eastAsia="Times New Roman" w:hAnsi="Times New Roman" w:cs="Times New Roman"/>
          <w:color w:val="000000"/>
          <w:sz w:val="20"/>
          <w:szCs w:val="20"/>
          <w:highlight w:val="white"/>
        </w:rPr>
        <w:t>as armadas, deve notificar as outras Partes do conflito (</w:t>
      </w:r>
      <w:r>
        <w:rPr>
          <w:rFonts w:ascii="Times New Roman" w:eastAsia="Times New Roman" w:hAnsi="Times New Roman" w:cs="Times New Roman"/>
          <w:color w:val="000000"/>
          <w:sz w:val="20"/>
          <w:szCs w:val="20"/>
        </w:rPr>
        <w:t>Art. 43, Protocolo I das Convenções de Viena, 1977).</w:t>
      </w:r>
    </w:p>
    <w:p w14:paraId="00000063"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1477E17B" w14:textId="77777777" w:rsidR="00A47C97"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Por outro lado, ao destrinchar o lado civil, deve-se partir de sua definição perante o CICV. Segundo o Comitê Internacional da Cruz Vermelha (CIC</w:t>
      </w:r>
      <w:r>
        <w:rPr>
          <w:rFonts w:ascii="Times New Roman" w:eastAsia="Times New Roman" w:hAnsi="Times New Roman" w:cs="Times New Roman"/>
          <w:color w:val="000000"/>
          <w:sz w:val="24"/>
          <w:szCs w:val="24"/>
          <w:highlight w:val="white"/>
        </w:rPr>
        <w:t>V, 2021), diferentemente do significado usual, no qual qualquer pessoa que não seja membro das forças armadas de um país é considerada civil, para o DIH, civil é aquele que não toma partido e não utiliza de armas para responder a um invasor estrangeiro. De</w:t>
      </w:r>
      <w:r>
        <w:rPr>
          <w:rFonts w:ascii="Times New Roman" w:eastAsia="Times New Roman" w:hAnsi="Times New Roman" w:cs="Times New Roman"/>
          <w:color w:val="000000"/>
          <w:sz w:val="24"/>
          <w:szCs w:val="24"/>
          <w:highlight w:val="white"/>
        </w:rPr>
        <w:t xml:space="preserve">ve-se essa exposição visando algumas penumbras, como no caso de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hors</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combat</w:t>
      </w:r>
      <w:proofErr w:type="spellEnd"/>
      <w:r>
        <w:rPr>
          <w:rFonts w:ascii="Times New Roman" w:eastAsia="Times New Roman" w:hAnsi="Times New Roman" w:cs="Times New Roman"/>
          <w:color w:val="000000"/>
          <w:sz w:val="24"/>
          <w:szCs w:val="24"/>
        </w:rPr>
        <w:t>” (soldados feridos),</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rPr>
        <w:t>unlawful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combatant</w:t>
      </w:r>
      <w:proofErr w:type="spellEnd"/>
      <w:r>
        <w:rPr>
          <w:rFonts w:ascii="Times New Roman" w:eastAsia="Times New Roman" w:hAnsi="Times New Roman" w:cs="Times New Roman"/>
          <w:color w:val="000000"/>
          <w:sz w:val="24"/>
          <w:szCs w:val="24"/>
        </w:rPr>
        <w:t>" e mesmo de</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levèe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en</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masse</w:t>
      </w:r>
      <w:proofErr w:type="spellEnd"/>
      <w:r>
        <w:rPr>
          <w:rFonts w:ascii="Times New Roman" w:eastAsia="Times New Roman" w:hAnsi="Times New Roman" w:cs="Times New Roman"/>
          <w:color w:val="000000"/>
          <w:sz w:val="24"/>
          <w:szCs w:val="24"/>
          <w:highlight w:val="white"/>
        </w:rPr>
        <w:t xml:space="preserve">” (CICV, 2021), cenário em que os habitantes resistem com armas a uma ocupação estrangeira de forma espontânea, não organizada. </w:t>
      </w:r>
    </w:p>
    <w:p w14:paraId="00000064" w14:textId="04AA4DD0" w:rsidR="00023D39" w:rsidRDefault="00B23E1F" w:rsidP="00695CF4">
      <w:pPr>
        <w:spacing w:after="120" w:line="360" w:lineRule="auto"/>
        <w:ind w:firstLine="851"/>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Nesse caso, apesar de representarem a população civil de determinado estado, tais pessoas enquadram-se como combatentes para o D</w:t>
      </w:r>
      <w:r>
        <w:rPr>
          <w:rFonts w:ascii="Times New Roman" w:eastAsia="Times New Roman" w:hAnsi="Times New Roman" w:cs="Times New Roman"/>
          <w:color w:val="000000"/>
          <w:sz w:val="24"/>
          <w:szCs w:val="24"/>
          <w:highlight w:val="white"/>
        </w:rPr>
        <w:t>IH. Em casos tênues, em que se há dúvida quanto a ação de um indivíduo, conforme o princípio</w:t>
      </w:r>
      <w:r>
        <w:rPr>
          <w:rFonts w:ascii="Times New Roman" w:eastAsia="Times New Roman" w:hAnsi="Times New Roman" w:cs="Times New Roman"/>
          <w:sz w:val="24"/>
          <w:szCs w:val="24"/>
          <w:highlight w:val="white"/>
        </w:rPr>
        <w:t xml:space="preserve"> romano do</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 xml:space="preserve">ei </w:t>
      </w:r>
      <w:proofErr w:type="spellStart"/>
      <w:r>
        <w:rPr>
          <w:rFonts w:ascii="Times New Roman" w:eastAsia="Times New Roman" w:hAnsi="Times New Roman" w:cs="Times New Roman"/>
          <w:i/>
          <w:color w:val="000000"/>
          <w:sz w:val="24"/>
          <w:szCs w:val="24"/>
          <w:highlight w:val="white"/>
        </w:rPr>
        <w:t>incumbit</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probatio</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qui</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dicit</w:t>
      </w:r>
      <w:proofErr w:type="spellEnd"/>
      <w:r>
        <w:rPr>
          <w:rFonts w:ascii="Times New Roman" w:eastAsia="Times New Roman" w:hAnsi="Times New Roman" w:cs="Times New Roman"/>
          <w:i/>
          <w:color w:val="000000"/>
          <w:sz w:val="24"/>
          <w:szCs w:val="24"/>
          <w:highlight w:val="white"/>
        </w:rPr>
        <w:t xml:space="preserve">, non </w:t>
      </w:r>
      <w:proofErr w:type="spellStart"/>
      <w:r>
        <w:rPr>
          <w:rFonts w:ascii="Times New Roman" w:eastAsia="Times New Roman" w:hAnsi="Times New Roman" w:cs="Times New Roman"/>
          <w:i/>
          <w:color w:val="000000"/>
          <w:sz w:val="24"/>
          <w:szCs w:val="24"/>
          <w:highlight w:val="white"/>
        </w:rPr>
        <w:t>qui</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negat</w:t>
      </w:r>
      <w:proofErr w:type="spellEnd"/>
      <w:r>
        <w:rPr>
          <w:rFonts w:ascii="Times New Roman" w:eastAsia="Times New Roman" w:hAnsi="Times New Roman" w:cs="Times New Roman"/>
          <w:color w:val="000000"/>
          <w:sz w:val="24"/>
          <w:szCs w:val="24"/>
          <w:highlight w:val="white"/>
        </w:rPr>
        <w:t xml:space="preserve"> (CICV, 2021)</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deve-se considerá-lo civil para todos os efeitos. Segundo o Art. 50(1) do Protocolo I:</w:t>
      </w:r>
    </w:p>
    <w:p w14:paraId="00000065"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66" w14:textId="77777777" w:rsidR="00023D39" w:rsidRDefault="00B23E1F">
      <w:pPr>
        <w:spacing w:line="240" w:lineRule="auto"/>
        <w:ind w:left="2268" w:hanging="34"/>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U</w:t>
      </w:r>
      <w:r>
        <w:rPr>
          <w:rFonts w:ascii="Times New Roman" w:eastAsia="Times New Roman" w:hAnsi="Times New Roman" w:cs="Times New Roman"/>
          <w:color w:val="000000"/>
          <w:sz w:val="20"/>
          <w:szCs w:val="20"/>
          <w:highlight w:val="white"/>
        </w:rPr>
        <w:t>m civil é qualquer pessoa que não pertença a uma das categorias de pessoas referidas no Artigo 4 A (1), (2), (3) e (6) da Terceira Convenção e no Artigo 43 deste Protocolo. Em caso de dúvida se uma pessoa é civil, essa pessoa será considerada civil. 2. A p</w:t>
      </w:r>
      <w:r>
        <w:rPr>
          <w:rFonts w:ascii="Times New Roman" w:eastAsia="Times New Roman" w:hAnsi="Times New Roman" w:cs="Times New Roman"/>
          <w:color w:val="000000"/>
          <w:sz w:val="20"/>
          <w:szCs w:val="20"/>
          <w:highlight w:val="white"/>
        </w:rPr>
        <w:t>opulação civil compreende todas as pessoas que são civis. 3. A presença na população civil de indivíduos que não se enquadram na definição de civis não priva a população de seu caráter civil (CICV, 2021).</w:t>
      </w:r>
    </w:p>
    <w:p w14:paraId="00000067" w14:textId="77777777" w:rsidR="00023D39" w:rsidRDefault="00023D39">
      <w:pPr>
        <w:spacing w:line="360" w:lineRule="auto"/>
        <w:ind w:left="2160" w:firstLine="720"/>
        <w:jc w:val="both"/>
        <w:rPr>
          <w:rFonts w:ascii="Times New Roman" w:eastAsia="Times New Roman" w:hAnsi="Times New Roman" w:cs="Times New Roman"/>
          <w:color w:val="000000"/>
          <w:sz w:val="20"/>
          <w:szCs w:val="20"/>
          <w:highlight w:val="white"/>
        </w:rPr>
      </w:pPr>
    </w:p>
    <w:p w14:paraId="00000068"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Ademais, algumas categorias, além dos civis, receb</w:t>
      </w:r>
      <w:r>
        <w:rPr>
          <w:rFonts w:ascii="Times New Roman" w:eastAsia="Times New Roman" w:hAnsi="Times New Roman" w:cs="Times New Roman"/>
          <w:color w:val="000000"/>
          <w:sz w:val="24"/>
          <w:szCs w:val="24"/>
          <w:highlight w:val="white"/>
        </w:rPr>
        <w:t>eram o status de pessoas protegidas (</w:t>
      </w:r>
      <w:r>
        <w:rPr>
          <w:rFonts w:ascii="Times New Roman" w:eastAsia="Times New Roman" w:hAnsi="Times New Roman" w:cs="Times New Roman"/>
          <w:color w:val="000000"/>
          <w:sz w:val="24"/>
          <w:szCs w:val="24"/>
        </w:rPr>
        <w:t>GC I, Art. 13; GC II, Art. 13; GC III, Art. 4 e GC IV, Art. 4)</w:t>
      </w:r>
      <w:r>
        <w:rPr>
          <w:rFonts w:ascii="Times New Roman" w:eastAsia="Times New Roman" w:hAnsi="Times New Roman" w:cs="Times New Roman"/>
          <w:color w:val="000000"/>
          <w:sz w:val="24"/>
          <w:szCs w:val="24"/>
          <w:highlight w:val="white"/>
        </w:rPr>
        <w:t xml:space="preserve">. Assim, podemos citar os </w:t>
      </w:r>
      <w:r>
        <w:rPr>
          <w:rFonts w:ascii="Times New Roman" w:eastAsia="Times New Roman" w:hAnsi="Times New Roman" w:cs="Times New Roman"/>
          <w:color w:val="000000"/>
          <w:sz w:val="24"/>
          <w:szCs w:val="24"/>
        </w:rPr>
        <w:t xml:space="preserve">feridos, doentes e náufragos, tanto terrestres quanto marítimos, os médicos e religiosos, os prisioneiros de guerras e detidos, os </w:t>
      </w:r>
      <w:r>
        <w:rPr>
          <w:rFonts w:ascii="Times New Roman" w:eastAsia="Times New Roman" w:hAnsi="Times New Roman" w:cs="Times New Roman"/>
          <w:color w:val="000000"/>
          <w:sz w:val="24"/>
          <w:szCs w:val="24"/>
        </w:rPr>
        <w:t>Internados, os já mencionados civis, as crianças, as mulheres e os jornalistas, os deslocados internos, refugiados e as pessoas desaparecidas</w:t>
      </w:r>
      <w:r>
        <w:rPr>
          <w:rFonts w:ascii="Times New Roman" w:eastAsia="Times New Roman" w:hAnsi="Times New Roman" w:cs="Times New Roman"/>
          <w:color w:val="000000"/>
        </w:rPr>
        <w:t xml:space="preserve"> (CICV, 2021).</w:t>
      </w:r>
    </w:p>
    <w:p w14:paraId="00000069" w14:textId="77777777" w:rsidR="00023D39" w:rsidRDefault="00B23E1F" w:rsidP="00695CF4">
      <w:pPr>
        <w:spacing w:after="12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4"/>
          <w:szCs w:val="24"/>
          <w:highlight w:val="white"/>
        </w:rPr>
        <w:t>Dessa forma, como punição, de acordo com o estatuto da CIJ, em seu artigo 8 (2) (b) (i), “dirigir in</w:t>
      </w:r>
      <w:r>
        <w:rPr>
          <w:rFonts w:ascii="Times New Roman" w:eastAsia="Times New Roman" w:hAnsi="Times New Roman" w:cs="Times New Roman"/>
          <w:color w:val="000000"/>
          <w:sz w:val="24"/>
          <w:szCs w:val="24"/>
          <w:highlight w:val="white"/>
        </w:rPr>
        <w:t>tencionalmente ataques contra a população civil como tal ou contra civis que não participam diretamente das hostilidades” constitui crime de guerra.</w:t>
      </w:r>
    </w:p>
    <w:p w14:paraId="0000006A"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 suma, assim como o princípio da distinção, a máxima do princípio da precaução em um ataque é possuir pru</w:t>
      </w:r>
      <w:r>
        <w:rPr>
          <w:rFonts w:ascii="Times New Roman" w:eastAsia="Times New Roman" w:hAnsi="Times New Roman" w:cs="Times New Roman"/>
          <w:color w:val="000000"/>
          <w:sz w:val="24"/>
          <w:szCs w:val="24"/>
          <w:highlight w:val="white"/>
        </w:rPr>
        <w:t>dência, ou seja, de modo a utiliza-lo para atingir seus objetivos e, durante a perseguição desse fim, possuir ou manter a cautela necessária para evitar mortes e sofrimento desnecessário de vidas civis e a destruição de objetos civis.</w:t>
      </w:r>
    </w:p>
    <w:p w14:paraId="0000006B"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Dessa maneira, deve-s</w:t>
      </w:r>
      <w:r>
        <w:rPr>
          <w:rFonts w:ascii="Times New Roman" w:eastAsia="Times New Roman" w:hAnsi="Times New Roman" w:cs="Times New Roman"/>
          <w:color w:val="000000"/>
          <w:sz w:val="24"/>
          <w:szCs w:val="24"/>
          <w:highlight w:val="white"/>
        </w:rPr>
        <w:t xml:space="preserve">e calcular todas as possíveis variáveis disponíveis e todas as possíveis formas de alcançar o objetivo fim com os menores danos civis possíveis para a tomada de decisão, conforme aduz o artigo 57 do Protocolo I, ao afirmar que: </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sz w:val="24"/>
          <w:szCs w:val="24"/>
          <w:highlight w:val="white"/>
        </w:rPr>
        <w:t>Na conduta das operações militares um cuidado constante deve ser tomado para preservar a população civil, as pessoas civis e os bens de caráter civil”.</w:t>
      </w:r>
    </w:p>
    <w:p w14:paraId="0000006C" w14:textId="77777777" w:rsidR="00023D39" w:rsidRDefault="00B23E1F" w:rsidP="00695CF4">
      <w:pPr>
        <w:spacing w:after="12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4"/>
          <w:szCs w:val="24"/>
        </w:rPr>
        <w:t>Ao contrário do “Princípio da distinção” e do “Princípio da precaução”, elencados acima, que buscam sepa</w:t>
      </w:r>
      <w:r>
        <w:rPr>
          <w:rFonts w:ascii="Times New Roman" w:eastAsia="Times New Roman" w:hAnsi="Times New Roman" w:cs="Times New Roman"/>
          <w:color w:val="000000"/>
          <w:sz w:val="24"/>
          <w:szCs w:val="24"/>
        </w:rPr>
        <w:t xml:space="preserve">rar as partes envolvidas do conflito com os terceiros não envolvidos, protegendo esse último grupo, o “Princípio da Igualdade dos Beligerantes” busca promover uma equidade ou paridade entre os próprios combatentes. </w:t>
      </w:r>
      <w:r>
        <w:rPr>
          <w:rFonts w:ascii="Times New Roman" w:eastAsia="Times New Roman" w:hAnsi="Times New Roman" w:cs="Times New Roman"/>
          <w:color w:val="000000"/>
          <w:sz w:val="24"/>
          <w:szCs w:val="24"/>
          <w:highlight w:val="white"/>
        </w:rPr>
        <w:t>Segundo o artigo 12 das Convenções de Gen</w:t>
      </w:r>
      <w:r>
        <w:rPr>
          <w:rFonts w:ascii="Times New Roman" w:eastAsia="Times New Roman" w:hAnsi="Times New Roman" w:cs="Times New Roman"/>
          <w:color w:val="000000"/>
          <w:sz w:val="24"/>
          <w:szCs w:val="24"/>
          <w:highlight w:val="white"/>
        </w:rPr>
        <w:t>ebra de 12 de agosto de 1949, destinado a proteger as vítimas da guerra:</w:t>
      </w:r>
    </w:p>
    <w:p w14:paraId="0000006D"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6E"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Os membros das forças armadas e as demais pessoas mencionadas no artigo seguinte, que forem feridos ou ficarem enfermos deverão ser respeitados e protegidos em todas as circunstância</w:t>
      </w:r>
      <w:r>
        <w:rPr>
          <w:rFonts w:ascii="Times New Roman" w:eastAsia="Times New Roman" w:hAnsi="Times New Roman" w:cs="Times New Roman"/>
          <w:color w:val="000000"/>
          <w:sz w:val="20"/>
          <w:szCs w:val="20"/>
          <w:highlight w:val="white"/>
        </w:rPr>
        <w:t>s. Serão tratados e cuidados com humanidade pela Parte em luta que os tiver em seu poder, sem qualquer distinção de caráter desfavorável baseada em sexo, raça, nacionalidade, religião, opiniões políticas ou qualquer outro critério análogo. É estritamente p</w:t>
      </w:r>
      <w:r>
        <w:rPr>
          <w:rFonts w:ascii="Times New Roman" w:eastAsia="Times New Roman" w:hAnsi="Times New Roman" w:cs="Times New Roman"/>
          <w:color w:val="000000"/>
          <w:sz w:val="20"/>
          <w:szCs w:val="20"/>
          <w:highlight w:val="white"/>
        </w:rPr>
        <w:t xml:space="preserve">roibido qualquer atentado às suas vidas e às suas pessoas; em particular, não deverão ser assassinados, exterminados, nem submetidos a torturas </w:t>
      </w:r>
      <w:r>
        <w:rPr>
          <w:rFonts w:ascii="Times New Roman" w:eastAsia="Times New Roman" w:hAnsi="Times New Roman" w:cs="Times New Roman"/>
          <w:color w:val="000000"/>
          <w:sz w:val="20"/>
          <w:szCs w:val="20"/>
          <w:highlight w:val="white"/>
        </w:rPr>
        <w:lastRenderedPageBreak/>
        <w:t>ou a experiência biológica, não deverão ser deixados premeditadamente sem assistência médica ou cuidados, nem ex</w:t>
      </w:r>
      <w:r>
        <w:rPr>
          <w:rFonts w:ascii="Times New Roman" w:eastAsia="Times New Roman" w:hAnsi="Times New Roman" w:cs="Times New Roman"/>
          <w:color w:val="000000"/>
          <w:sz w:val="20"/>
          <w:szCs w:val="20"/>
          <w:highlight w:val="white"/>
        </w:rPr>
        <w:t>postos a riscos de contágio ou de infecção. Somente razões de urgência médica autorizaram prioridade na ordem dos cuidados a serem prestados. As mulheres serão tratadas com toda as atenções devidas ao seu sexo.</w:t>
      </w:r>
    </w:p>
    <w:p w14:paraId="0000006F"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A Parte em luta que for obrigada a abandonar </w:t>
      </w:r>
      <w:r>
        <w:rPr>
          <w:rFonts w:ascii="Times New Roman" w:eastAsia="Times New Roman" w:hAnsi="Times New Roman" w:cs="Times New Roman"/>
          <w:color w:val="000000"/>
          <w:sz w:val="20"/>
          <w:szCs w:val="20"/>
          <w:highlight w:val="white"/>
        </w:rPr>
        <w:t>feridos ou enfermos ao seu adversário deixará com eles, conforme o permitam as exigências militares parte de seu pessoal e de seu material sanitário para prestar-lhes assistência. (</w:t>
      </w:r>
      <w:r>
        <w:rPr>
          <w:rFonts w:ascii="Times New Roman" w:eastAsia="Times New Roman" w:hAnsi="Times New Roman" w:cs="Times New Roman"/>
          <w:sz w:val="20"/>
          <w:szCs w:val="20"/>
          <w:highlight w:val="white"/>
        </w:rPr>
        <w:t>artigo 12 das Convenções de Genebra de 12 de agosto de 1949)</w:t>
      </w:r>
    </w:p>
    <w:p w14:paraId="00000070"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71"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Nessa perspectiva</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todos os beligerantes engajados em um conflito têm seus direitos assegurados de forma equivalente.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Dessa forma, não há distinção baseada em características, como cor, religião, nacionalidade, lado, raça (art. 9º do Protocolo Adicional I)</w:t>
      </w:r>
      <w:r>
        <w:rPr>
          <w:rFonts w:ascii="Times New Roman" w:eastAsia="Times New Roman" w:hAnsi="Times New Roman" w:cs="Times New Roman"/>
          <w:color w:val="000000"/>
          <w:sz w:val="24"/>
          <w:szCs w:val="24"/>
          <w:highlight w:val="white"/>
        </w:rPr>
        <w:t>, como apartheid, origem, dentre outros, no momento de aplicação dos demais princípios humanitários e na prestação de auxílio durante uma guerra ou no fornecimento de ajuda. Para ilustrar tal cenário, em um período pós combate, conforme o art. 16 da tercei</w:t>
      </w:r>
      <w:r>
        <w:rPr>
          <w:rFonts w:ascii="Times New Roman" w:eastAsia="Times New Roman" w:hAnsi="Times New Roman" w:cs="Times New Roman"/>
          <w:color w:val="000000"/>
          <w:sz w:val="24"/>
          <w:szCs w:val="24"/>
          <w:highlight w:val="white"/>
        </w:rPr>
        <w:t>ra convenção de Genebra, todos os prisioneiros de guerra devem ser tratados de forma humana e similar.</w:t>
      </w:r>
    </w:p>
    <w:p w14:paraId="00000072"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Conhecido também pelos direitos humanos como princípio de não discriminação </w:t>
      </w:r>
      <w:r>
        <w:rPr>
          <w:rFonts w:ascii="Times New Roman" w:eastAsia="Times New Roman" w:hAnsi="Times New Roman" w:cs="Times New Roman"/>
          <w:color w:val="000000"/>
          <w:sz w:val="24"/>
          <w:szCs w:val="24"/>
        </w:rPr>
        <w:t>(Carta das Nações Unidas, Art.1 (3))</w:t>
      </w:r>
      <w:r>
        <w:rPr>
          <w:rFonts w:ascii="Times New Roman" w:eastAsia="Times New Roman" w:hAnsi="Times New Roman" w:cs="Times New Roman"/>
          <w:color w:val="000000"/>
          <w:sz w:val="24"/>
          <w:szCs w:val="24"/>
          <w:highlight w:val="white"/>
        </w:rPr>
        <w:t>, há a reverberação no direito humanitári</w:t>
      </w:r>
      <w:r>
        <w:rPr>
          <w:rFonts w:ascii="Times New Roman" w:eastAsia="Times New Roman" w:hAnsi="Times New Roman" w:cs="Times New Roman"/>
          <w:color w:val="000000"/>
          <w:sz w:val="24"/>
          <w:szCs w:val="24"/>
          <w:highlight w:val="white"/>
        </w:rPr>
        <w:t xml:space="preserve">o em um tom diferente, de acordo com o “Adverse </w:t>
      </w:r>
      <w:proofErr w:type="spellStart"/>
      <w:r>
        <w:rPr>
          <w:rFonts w:ascii="Times New Roman" w:eastAsia="Times New Roman" w:hAnsi="Times New Roman" w:cs="Times New Roman"/>
          <w:color w:val="000000"/>
          <w:sz w:val="24"/>
          <w:szCs w:val="24"/>
          <w:highlight w:val="white"/>
        </w:rPr>
        <w:t>Distinction</w:t>
      </w:r>
      <w:proofErr w:type="spellEnd"/>
      <w:r>
        <w:rPr>
          <w:rFonts w:ascii="Times New Roman" w:eastAsia="Times New Roman" w:hAnsi="Times New Roman" w:cs="Times New Roman"/>
          <w:color w:val="000000"/>
          <w:sz w:val="24"/>
          <w:szCs w:val="24"/>
          <w:highlight w:val="white"/>
        </w:rPr>
        <w:t>” (CICV, 2021). Nesse ritmo, é necessário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dar tratamento isonômico às partes, uma “discriminação favorável” </w:t>
      </w:r>
      <w:r>
        <w:rPr>
          <w:rFonts w:ascii="Times New Roman" w:eastAsia="Times New Roman" w:hAnsi="Times New Roman" w:cs="Times New Roman"/>
          <w:color w:val="000000"/>
          <w:sz w:val="24"/>
          <w:szCs w:val="24"/>
        </w:rPr>
        <w:t>(artigo 3º comum às Convenção de Genebra)</w:t>
      </w:r>
      <w:r>
        <w:rPr>
          <w:rFonts w:ascii="Times New Roman" w:eastAsia="Times New Roman" w:hAnsi="Times New Roman" w:cs="Times New Roman"/>
          <w:color w:val="000000"/>
          <w:sz w:val="24"/>
          <w:szCs w:val="24"/>
          <w:highlight w:val="white"/>
        </w:rPr>
        <w:t>. Ou seja, aderir a máxima aristotélica e de Ruy</w:t>
      </w:r>
      <w:r>
        <w:rPr>
          <w:rFonts w:ascii="Times New Roman" w:eastAsia="Times New Roman" w:hAnsi="Times New Roman" w:cs="Times New Roman"/>
          <w:color w:val="000000"/>
          <w:sz w:val="24"/>
          <w:szCs w:val="24"/>
          <w:highlight w:val="white"/>
        </w:rPr>
        <w:t xml:space="preserve"> Barbosa ao “tratar igualmente os iguais e desigualmente os desiguais, na exata medida de suas desigualdades”. Em uma guerra, por exemplo, o mais ferido ou o mais doente, independente do lado, deve ter prioridade aos demais, uma vez que tal indivíduo repre</w:t>
      </w:r>
      <w:r>
        <w:rPr>
          <w:rFonts w:ascii="Times New Roman" w:eastAsia="Times New Roman" w:hAnsi="Times New Roman" w:cs="Times New Roman"/>
          <w:color w:val="000000"/>
          <w:sz w:val="24"/>
          <w:szCs w:val="24"/>
          <w:highlight w:val="white"/>
        </w:rPr>
        <w:t xml:space="preserve">senta o polo mais vulnerável no momento. Em suma, deve-se </w:t>
      </w:r>
      <w:r>
        <w:rPr>
          <w:rFonts w:ascii="Times New Roman" w:eastAsia="Times New Roman" w:hAnsi="Times New Roman" w:cs="Times New Roman"/>
          <w:color w:val="000000"/>
          <w:sz w:val="24"/>
          <w:szCs w:val="24"/>
        </w:rPr>
        <w:t>prover uma proteção imparcial e não discriminatória, uma vez que todos são seres humanos independente do lado que eles estejam.</w:t>
      </w:r>
    </w:p>
    <w:p w14:paraId="00000073"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Conforme já asseverado no item anterior, assegurar que todos sejam tra</w:t>
      </w:r>
      <w:r>
        <w:rPr>
          <w:rFonts w:ascii="Times New Roman" w:eastAsia="Times New Roman" w:hAnsi="Times New Roman" w:cs="Times New Roman"/>
          <w:color w:val="000000"/>
          <w:sz w:val="24"/>
          <w:szCs w:val="24"/>
          <w:highlight w:val="white"/>
        </w:rPr>
        <w:t>tados de forma igual não é suficiente. Dessa maneira, todos devem ser</w:t>
      </w:r>
      <w:r>
        <w:rPr>
          <w:rFonts w:ascii="Times New Roman" w:eastAsia="Times New Roman" w:hAnsi="Times New Roman" w:cs="Times New Roman"/>
          <w:color w:val="000000"/>
          <w:sz w:val="24"/>
          <w:szCs w:val="24"/>
        </w:rPr>
        <w:t xml:space="preserve"> tratados de forma humana,</w:t>
      </w:r>
      <w:r>
        <w:rPr>
          <w:rFonts w:ascii="Times New Roman" w:eastAsia="Times New Roman" w:hAnsi="Times New Roman" w:cs="Times New Roman"/>
          <w:color w:val="000000"/>
          <w:sz w:val="24"/>
          <w:szCs w:val="24"/>
          <w:highlight w:val="white"/>
        </w:rPr>
        <w:t xml:space="preserve"> visando o respeito a sua dignidade individual e sua integridade física e psicológica. Em outras palavras, não são permitidos tratamentos degradantes, independen</w:t>
      </w:r>
      <w:r>
        <w:rPr>
          <w:rFonts w:ascii="Times New Roman" w:eastAsia="Times New Roman" w:hAnsi="Times New Roman" w:cs="Times New Roman"/>
          <w:color w:val="000000"/>
          <w:sz w:val="24"/>
          <w:szCs w:val="24"/>
          <w:highlight w:val="white"/>
        </w:rPr>
        <w:t xml:space="preserve">te de lado ou de hierarquia. Nessa toada, pode-se notar o </w:t>
      </w:r>
      <w:r>
        <w:rPr>
          <w:rFonts w:ascii="Times New Roman" w:eastAsia="Times New Roman" w:hAnsi="Times New Roman" w:cs="Times New Roman"/>
          <w:color w:val="000000"/>
          <w:sz w:val="24"/>
          <w:szCs w:val="24"/>
        </w:rPr>
        <w:t xml:space="preserve">princípio do tratamento humano </w:t>
      </w:r>
      <w:r>
        <w:rPr>
          <w:rFonts w:ascii="Times New Roman" w:eastAsia="Times New Roman" w:hAnsi="Times New Roman" w:cs="Times New Roman"/>
          <w:color w:val="000000"/>
          <w:sz w:val="24"/>
          <w:szCs w:val="24"/>
          <w:highlight w:val="white"/>
        </w:rPr>
        <w:t>como um dos principais na correlação ao embasamento das normas de proibição a tortura.</w:t>
      </w:r>
    </w:p>
    <w:p w14:paraId="00000074"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 relação aos efeitos desse princípio, como bem descrito na Regra 87, (CICV, 2021), "em particular,</w:t>
      </w:r>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color w:val="000000"/>
          <w:sz w:val="24"/>
          <w:szCs w:val="24"/>
          <w:highlight w:val="white"/>
        </w:rPr>
        <w:t>os instrumentos de direitos humanos destacam a exigência de tratamento humano e o respeito pela dignidade humana das pessoas privadas de liberdade”, ou sej</w:t>
      </w:r>
      <w:r>
        <w:rPr>
          <w:rFonts w:ascii="Times New Roman" w:eastAsia="Times New Roman" w:hAnsi="Times New Roman" w:cs="Times New Roman"/>
          <w:color w:val="000000"/>
          <w:sz w:val="24"/>
          <w:szCs w:val="24"/>
          <w:highlight w:val="white"/>
        </w:rPr>
        <w:t xml:space="preserve">a, o principal polo passivo abrangido por esse princípio são os prisioneiros, por isso os prisioneiros </w:t>
      </w:r>
      <w:r>
        <w:rPr>
          <w:rFonts w:ascii="Times New Roman" w:eastAsia="Times New Roman" w:hAnsi="Times New Roman" w:cs="Times New Roman"/>
          <w:color w:val="000000"/>
          <w:sz w:val="24"/>
          <w:szCs w:val="24"/>
          <w:highlight w:val="white"/>
        </w:rPr>
        <w:lastRenderedPageBreak/>
        <w:t>de guerra recebem uma proteção especial como “</w:t>
      </w:r>
      <w:proofErr w:type="spellStart"/>
      <w:r>
        <w:rPr>
          <w:rFonts w:ascii="Times New Roman" w:eastAsia="Times New Roman" w:hAnsi="Times New Roman" w:cs="Times New Roman"/>
          <w:i/>
          <w:color w:val="000000"/>
          <w:sz w:val="24"/>
          <w:szCs w:val="24"/>
          <w:highlight w:val="white"/>
        </w:rPr>
        <w:t>protected</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person</w:t>
      </w:r>
      <w:proofErr w:type="spellEnd"/>
      <w:r>
        <w:rPr>
          <w:rFonts w:ascii="Times New Roman" w:eastAsia="Times New Roman" w:hAnsi="Times New Roman" w:cs="Times New Roman"/>
          <w:color w:val="000000"/>
          <w:sz w:val="24"/>
          <w:szCs w:val="24"/>
          <w:highlight w:val="white"/>
        </w:rPr>
        <w:t>” no DIH. Dentro dessas normas em que o princípio em questão atua, busca-se a manutenção de</w:t>
      </w:r>
      <w:r>
        <w:rPr>
          <w:rFonts w:ascii="Times New Roman" w:eastAsia="Times New Roman" w:hAnsi="Times New Roman" w:cs="Times New Roman"/>
          <w:color w:val="000000"/>
          <w:sz w:val="24"/>
          <w:szCs w:val="24"/>
          <w:highlight w:val="white"/>
        </w:rPr>
        <w:t xml:space="preserve"> seus direitos fundamentais elencados, por exemplo, em 1863, nas instruções para a conduta dos exércitos norte-americanos em campo, conhecido também como código </w:t>
      </w:r>
      <w:proofErr w:type="spellStart"/>
      <w:r>
        <w:rPr>
          <w:rFonts w:ascii="Times New Roman" w:eastAsia="Times New Roman" w:hAnsi="Times New Roman" w:cs="Times New Roman"/>
          <w:color w:val="000000"/>
          <w:sz w:val="24"/>
          <w:szCs w:val="24"/>
          <w:highlight w:val="white"/>
        </w:rPr>
        <w:t>Lieber</w:t>
      </w:r>
      <w:proofErr w:type="spellEnd"/>
      <w:r>
        <w:rPr>
          <w:rFonts w:ascii="Times New Roman" w:eastAsia="Times New Roman" w:hAnsi="Times New Roman" w:cs="Times New Roman"/>
          <w:color w:val="000000"/>
          <w:sz w:val="24"/>
          <w:szCs w:val="24"/>
          <w:highlight w:val="white"/>
        </w:rPr>
        <w:t>, em seu artigo 76: “Os prisioneiros de guerra devem ser alimentados com alimentos simple</w:t>
      </w:r>
      <w:r>
        <w:rPr>
          <w:rFonts w:ascii="Times New Roman" w:eastAsia="Times New Roman" w:hAnsi="Times New Roman" w:cs="Times New Roman"/>
          <w:color w:val="000000"/>
          <w:sz w:val="24"/>
          <w:szCs w:val="24"/>
          <w:highlight w:val="white"/>
        </w:rPr>
        <w:t>s e saudáveis, sempre que praticável, e tratados com humanidade.”</w:t>
      </w:r>
    </w:p>
    <w:p w14:paraId="00000075"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bookmarkStart w:id="4" w:name="_heading=h.3dy6vkm" w:colFirst="0" w:colLast="0"/>
      <w:bookmarkEnd w:id="4"/>
      <w:r>
        <w:rPr>
          <w:rFonts w:ascii="Times New Roman" w:eastAsia="Times New Roman" w:hAnsi="Times New Roman" w:cs="Times New Roman"/>
          <w:color w:val="000000"/>
          <w:sz w:val="24"/>
          <w:szCs w:val="24"/>
        </w:rPr>
        <w:t>Além disso</w:t>
      </w:r>
      <w:r>
        <w:rPr>
          <w:rFonts w:ascii="Times New Roman" w:eastAsia="Times New Roman" w:hAnsi="Times New Roman" w:cs="Times New Roman"/>
          <w:color w:val="000000"/>
          <w:sz w:val="24"/>
          <w:szCs w:val="24"/>
          <w:highlight w:val="white"/>
        </w:rPr>
        <w:t xml:space="preserve">, como já explicitado na introdução do presente estudo, o DIH convive com a morte a todo tempo, uma vez que este não busca limitar a guerra, considerando o entendimento de que tal </w:t>
      </w:r>
      <w:r>
        <w:rPr>
          <w:rFonts w:ascii="Times New Roman" w:eastAsia="Times New Roman" w:hAnsi="Times New Roman" w:cs="Times New Roman"/>
          <w:color w:val="000000"/>
          <w:sz w:val="24"/>
          <w:szCs w:val="24"/>
          <w:highlight w:val="white"/>
        </w:rPr>
        <w:t xml:space="preserve">solução de controvérsias não pacífica é inevitável. Assim, tem como objetivo a diminuição dos horrores da guerra, buscando sempre o menor sofrimento possível para as partes em confronto. </w:t>
      </w:r>
    </w:p>
    <w:p w14:paraId="00000076"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Nesse prisma, encontra-se o princípio da proibição do sofrimento des</w:t>
      </w:r>
      <w:r>
        <w:rPr>
          <w:rFonts w:ascii="Times New Roman" w:eastAsia="Times New Roman" w:hAnsi="Times New Roman" w:cs="Times New Roman"/>
          <w:color w:val="000000"/>
          <w:sz w:val="24"/>
          <w:szCs w:val="24"/>
          <w:highlight w:val="white"/>
        </w:rPr>
        <w:t xml:space="preserve">necessário, como base </w:t>
      </w:r>
      <w:proofErr w:type="spellStart"/>
      <w:r>
        <w:rPr>
          <w:rFonts w:ascii="Times New Roman" w:eastAsia="Times New Roman" w:hAnsi="Times New Roman" w:cs="Times New Roman"/>
          <w:color w:val="000000"/>
          <w:sz w:val="24"/>
          <w:szCs w:val="24"/>
          <w:highlight w:val="white"/>
        </w:rPr>
        <w:t>principiológica</w:t>
      </w:r>
      <w:proofErr w:type="spellEnd"/>
      <w:r>
        <w:rPr>
          <w:rFonts w:ascii="Times New Roman" w:eastAsia="Times New Roman" w:hAnsi="Times New Roman" w:cs="Times New Roman"/>
          <w:color w:val="000000"/>
          <w:sz w:val="24"/>
          <w:szCs w:val="24"/>
          <w:highlight w:val="white"/>
        </w:rPr>
        <w:t xml:space="preserve"> para as normativas vigentes que visam regular os métodos de guerra, primando pela resolução do objetivo com os meios possíveis que menos agravam o sofrimento dos demais indivíduos, conforme já declarado no preâmbulo, j</w:t>
      </w:r>
      <w:r>
        <w:rPr>
          <w:rFonts w:ascii="Times New Roman" w:eastAsia="Times New Roman" w:hAnsi="Times New Roman" w:cs="Times New Roman"/>
          <w:color w:val="000000"/>
          <w:sz w:val="24"/>
          <w:szCs w:val="24"/>
          <w:highlight w:val="white"/>
        </w:rPr>
        <w:t xml:space="preserve">á em 1868, da declaração de São Petersburgo, ao proibir armas que, ao momento, já eram vistas como </w:t>
      </w:r>
      <w:r>
        <w:rPr>
          <w:rFonts w:ascii="Times New Roman" w:eastAsia="Times New Roman" w:hAnsi="Times New Roman" w:cs="Times New Roman"/>
          <w:i/>
          <w:color w:val="000000"/>
          <w:sz w:val="24"/>
          <w:szCs w:val="24"/>
          <w:highlight w:val="white"/>
        </w:rPr>
        <w:t>“</w:t>
      </w:r>
      <w:proofErr w:type="spellStart"/>
      <w:r>
        <w:rPr>
          <w:rFonts w:ascii="Times New Roman" w:eastAsia="Times New Roman" w:hAnsi="Times New Roman" w:cs="Times New Roman"/>
          <w:i/>
          <w:color w:val="000000"/>
          <w:sz w:val="24"/>
          <w:szCs w:val="24"/>
          <w:highlight w:val="white"/>
        </w:rPr>
        <w:t>contrary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to</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the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laws</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humanity</w:t>
      </w:r>
      <w:proofErr w:type="spellEnd"/>
      <w:r>
        <w:rPr>
          <w:rFonts w:ascii="Times New Roman" w:eastAsia="Times New Roman" w:hAnsi="Times New Roman" w:cs="Times New Roman"/>
          <w:i/>
          <w:color w:val="000000"/>
          <w:sz w:val="24"/>
          <w:szCs w:val="24"/>
          <w:highlight w:val="white"/>
        </w:rPr>
        <w:t xml:space="preserve">”. </w:t>
      </w:r>
    </w:p>
    <w:p w14:paraId="00000077" w14:textId="22447F8E"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Tal regulação supracitada inovou-se com o decorrer do tempo, principalmente devido ao avanço da tecnologia bélica. Atual</w:t>
      </w:r>
      <w:r>
        <w:rPr>
          <w:rFonts w:ascii="Times New Roman" w:eastAsia="Times New Roman" w:hAnsi="Times New Roman" w:cs="Times New Roman"/>
          <w:color w:val="000000"/>
          <w:sz w:val="24"/>
          <w:szCs w:val="24"/>
          <w:highlight w:val="white"/>
        </w:rPr>
        <w:t>mente, o principal marco onde tais proibições encontram fortemente abrigo, são as convenções de Haia, uma vez que esse acordo tem como função normatizar de forma ampla as formas através das quais o grupo armado pode e vai utilizar para conduzir suas ativid</w:t>
      </w:r>
      <w:r>
        <w:rPr>
          <w:rFonts w:ascii="Times New Roman" w:eastAsia="Times New Roman" w:hAnsi="Times New Roman" w:cs="Times New Roman"/>
          <w:color w:val="000000"/>
          <w:sz w:val="24"/>
          <w:szCs w:val="24"/>
          <w:highlight w:val="white"/>
        </w:rPr>
        <w:t>ades e hostilidades perante terceiros. Pode-se resumir o objetivo e respaldo das convenções de Haia pelo parágrafo final do preâmbulo do Tratado de Ottawa, ao afirmar que:</w:t>
      </w:r>
    </w:p>
    <w:p w14:paraId="38DE3298" w14:textId="77777777" w:rsidR="00A47C97" w:rsidRDefault="00A47C97">
      <w:pPr>
        <w:spacing w:line="360" w:lineRule="auto"/>
        <w:ind w:firstLine="709"/>
        <w:jc w:val="both"/>
        <w:rPr>
          <w:rFonts w:ascii="Times New Roman" w:eastAsia="Times New Roman" w:hAnsi="Times New Roman" w:cs="Times New Roman"/>
          <w:color w:val="000000"/>
          <w:sz w:val="24"/>
          <w:szCs w:val="24"/>
          <w:highlight w:val="white"/>
        </w:rPr>
      </w:pPr>
    </w:p>
    <w:p w14:paraId="00000078"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Baseando-se no princípio do Direito Internacional Humanitário de que o direito das p</w:t>
      </w:r>
      <w:r>
        <w:rPr>
          <w:rFonts w:ascii="Times New Roman" w:eastAsia="Times New Roman" w:hAnsi="Times New Roman" w:cs="Times New Roman"/>
          <w:color w:val="000000"/>
          <w:sz w:val="20"/>
          <w:szCs w:val="20"/>
          <w:highlight w:val="white"/>
        </w:rPr>
        <w:t>artes em um conflito armado de escolher métodos ou meios de combate não é ilimitado, no princípio que proíbe o uso, em conflitos armados, de armas, projéteis ou materiais e métodos de combate de natureza tal que causem danos supérfluos ou sofrimento desnec</w:t>
      </w:r>
      <w:r>
        <w:rPr>
          <w:rFonts w:ascii="Times New Roman" w:eastAsia="Times New Roman" w:hAnsi="Times New Roman" w:cs="Times New Roman"/>
          <w:color w:val="000000"/>
          <w:sz w:val="20"/>
          <w:szCs w:val="20"/>
          <w:highlight w:val="white"/>
        </w:rPr>
        <w:t>essário e no princípio de que uma distinção deve ser estabelecida entre civis e combatentes. (</w:t>
      </w:r>
      <w:r>
        <w:rPr>
          <w:rFonts w:ascii="Times New Roman" w:eastAsia="Times New Roman" w:hAnsi="Times New Roman" w:cs="Times New Roman"/>
          <w:sz w:val="20"/>
          <w:szCs w:val="20"/>
          <w:highlight w:val="white"/>
        </w:rPr>
        <w:t>preâmbulo do Tratado de Ottawa)</w:t>
      </w:r>
    </w:p>
    <w:p w14:paraId="00000079" w14:textId="77777777" w:rsidR="00023D39" w:rsidRDefault="00023D39">
      <w:pPr>
        <w:spacing w:line="360" w:lineRule="auto"/>
        <w:ind w:left="2160"/>
        <w:jc w:val="both"/>
        <w:rPr>
          <w:rFonts w:ascii="Times New Roman" w:eastAsia="Times New Roman" w:hAnsi="Times New Roman" w:cs="Times New Roman"/>
          <w:color w:val="000000"/>
          <w:sz w:val="24"/>
          <w:szCs w:val="24"/>
          <w:highlight w:val="white"/>
        </w:rPr>
      </w:pPr>
    </w:p>
    <w:p w14:paraId="0000007A" w14:textId="57BCCA16"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Por exemplo, vigente também no tratado de Ottawa de 1997, há a proibição de minas </w:t>
      </w:r>
      <w:proofErr w:type="spellStart"/>
      <w:r>
        <w:rPr>
          <w:rFonts w:ascii="Times New Roman" w:eastAsia="Times New Roman" w:hAnsi="Times New Roman" w:cs="Times New Roman"/>
          <w:color w:val="000000"/>
          <w:sz w:val="24"/>
          <w:szCs w:val="24"/>
          <w:highlight w:val="white"/>
        </w:rPr>
        <w:t>anti-pessoais</w:t>
      </w:r>
      <w:proofErr w:type="spellEnd"/>
      <w:r>
        <w:rPr>
          <w:rFonts w:ascii="Times New Roman" w:eastAsia="Times New Roman" w:hAnsi="Times New Roman" w:cs="Times New Roman"/>
          <w:color w:val="000000"/>
          <w:sz w:val="24"/>
          <w:szCs w:val="24"/>
          <w:highlight w:val="white"/>
        </w:rPr>
        <w:t>. Isso se deve ao fato de que pod</w:t>
      </w:r>
      <w:r>
        <w:rPr>
          <w:rFonts w:ascii="Times New Roman" w:eastAsia="Times New Roman" w:hAnsi="Times New Roman" w:cs="Times New Roman"/>
          <w:color w:val="000000"/>
          <w:sz w:val="24"/>
          <w:szCs w:val="24"/>
          <w:highlight w:val="white"/>
        </w:rPr>
        <w:t xml:space="preserve">e haver um grande lapso temporal entre a aplicação das minas e o posterior contato e explosão, sendo esse, inclusive, póstumo aos tempos de guerra, </w:t>
      </w:r>
      <w:r>
        <w:rPr>
          <w:rFonts w:ascii="Times New Roman" w:eastAsia="Times New Roman" w:hAnsi="Times New Roman" w:cs="Times New Roman"/>
          <w:color w:val="000000"/>
          <w:sz w:val="24"/>
          <w:szCs w:val="24"/>
          <w:highlight w:val="white"/>
        </w:rPr>
        <w:lastRenderedPageBreak/>
        <w:t>o que ocasiona a lesão de civis e mutilações. Conforme o tratado citado, o parágrafo inicial de seu preâmbul</w:t>
      </w:r>
      <w:r>
        <w:rPr>
          <w:rFonts w:ascii="Times New Roman" w:eastAsia="Times New Roman" w:hAnsi="Times New Roman" w:cs="Times New Roman"/>
          <w:color w:val="000000"/>
          <w:sz w:val="24"/>
          <w:szCs w:val="24"/>
          <w:highlight w:val="white"/>
        </w:rPr>
        <w:t>o é claro ao afirmar que:</w:t>
      </w:r>
    </w:p>
    <w:p w14:paraId="0000007B"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7C"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Decididos a pôr fim ao sofrimento e às mortes causadas por minas </w:t>
      </w:r>
      <w:proofErr w:type="spellStart"/>
      <w:r>
        <w:rPr>
          <w:rFonts w:ascii="Times New Roman" w:eastAsia="Times New Roman" w:hAnsi="Times New Roman" w:cs="Times New Roman"/>
          <w:color w:val="000000"/>
          <w:sz w:val="20"/>
          <w:szCs w:val="20"/>
          <w:highlight w:val="white"/>
        </w:rPr>
        <w:t>antipessoal</w:t>
      </w:r>
      <w:proofErr w:type="spellEnd"/>
      <w:r>
        <w:rPr>
          <w:rFonts w:ascii="Times New Roman" w:eastAsia="Times New Roman" w:hAnsi="Times New Roman" w:cs="Times New Roman"/>
          <w:color w:val="000000"/>
          <w:sz w:val="20"/>
          <w:szCs w:val="20"/>
          <w:highlight w:val="white"/>
        </w:rPr>
        <w:t>, que matam ou mutilam centenas de pessoas todas as semanas, na sua maioria cidadãos inocentes e indefesos e especialmente crianças, obstruem o desenvolv</w:t>
      </w:r>
      <w:r>
        <w:rPr>
          <w:rFonts w:ascii="Times New Roman" w:eastAsia="Times New Roman" w:hAnsi="Times New Roman" w:cs="Times New Roman"/>
          <w:color w:val="000000"/>
          <w:sz w:val="20"/>
          <w:szCs w:val="20"/>
          <w:highlight w:val="white"/>
        </w:rPr>
        <w:t>imento econômico e a reconstrução, inibem a repatriação de refugiados e de pessoas deslocadas internamente e ocasionam outras consequências severas por muitos anos após sua colocação. (</w:t>
      </w:r>
      <w:r>
        <w:rPr>
          <w:rFonts w:ascii="Times New Roman" w:eastAsia="Times New Roman" w:hAnsi="Times New Roman" w:cs="Times New Roman"/>
          <w:sz w:val="20"/>
          <w:szCs w:val="20"/>
          <w:highlight w:val="white"/>
        </w:rPr>
        <w:t>preâmbulo do Tratado de Ottawa)</w:t>
      </w:r>
    </w:p>
    <w:p w14:paraId="0000007D" w14:textId="77777777" w:rsidR="00023D39" w:rsidRDefault="00023D39">
      <w:pPr>
        <w:spacing w:line="360" w:lineRule="auto"/>
        <w:ind w:left="2160"/>
        <w:jc w:val="both"/>
        <w:rPr>
          <w:rFonts w:ascii="Times New Roman" w:eastAsia="Times New Roman" w:hAnsi="Times New Roman" w:cs="Times New Roman"/>
          <w:color w:val="000000"/>
          <w:sz w:val="24"/>
          <w:szCs w:val="24"/>
          <w:highlight w:val="white"/>
        </w:rPr>
      </w:pPr>
    </w:p>
    <w:p w14:paraId="0000007E"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Outra ilustração mais corriqueira é o </w:t>
      </w:r>
      <w:r>
        <w:rPr>
          <w:rFonts w:ascii="Times New Roman" w:eastAsia="Times New Roman" w:hAnsi="Times New Roman" w:cs="Times New Roman"/>
          <w:color w:val="000000"/>
          <w:sz w:val="24"/>
          <w:szCs w:val="24"/>
          <w:highlight w:val="white"/>
        </w:rPr>
        <w:t>impedimento da utilização de certos tipos de munição, mais especificamente as balas explosivas que se fragmentam em pedaços menores após seu disparo, causando múltiplas lesões no corpo humano e, por conseguinte, sofrimento desnecessário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 xml:space="preserve">conforme a </w:t>
      </w:r>
      <w:proofErr w:type="spellStart"/>
      <w:r>
        <w:rPr>
          <w:rFonts w:ascii="Times New Roman" w:eastAsia="Times New Roman" w:hAnsi="Times New Roman" w:cs="Times New Roman"/>
          <w:color w:val="000000"/>
          <w:sz w:val="24"/>
          <w:szCs w:val="24"/>
        </w:rPr>
        <w:t>Rule</w:t>
      </w:r>
      <w:proofErr w:type="spellEnd"/>
      <w:r>
        <w:rPr>
          <w:rFonts w:ascii="Times New Roman" w:eastAsia="Times New Roman" w:hAnsi="Times New Roman" w:cs="Times New Roman"/>
          <w:color w:val="000000"/>
          <w:sz w:val="24"/>
          <w:szCs w:val="24"/>
        </w:rPr>
        <w:t xml:space="preserve"> 70</w:t>
      </w:r>
      <w:r>
        <w:rPr>
          <w:rFonts w:ascii="Times New Roman" w:eastAsia="Times New Roman" w:hAnsi="Times New Roman" w:cs="Times New Roman"/>
          <w:sz w:val="24"/>
          <w:szCs w:val="24"/>
        </w:rPr>
        <w:t xml:space="preserve"> (HENCKAERTS, DOSWALD-BECK, 2005, p. </w:t>
      </w:r>
      <w:r>
        <w:rPr>
          <w:rFonts w:ascii="Times New Roman" w:eastAsia="Times New Roman" w:hAnsi="Times New Roman" w:cs="Times New Roman"/>
          <w:color w:val="000000"/>
          <w:sz w:val="24"/>
          <w:szCs w:val="24"/>
        </w:rPr>
        <w:t>232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Podemos citar também a proibição de armas biológicas e o impedimento de armamentos que causem a cegueira permanente no protocolo IV (</w:t>
      </w:r>
      <w:r>
        <w:rPr>
          <w:rFonts w:ascii="Times New Roman" w:eastAsia="Times New Roman" w:hAnsi="Times New Roman" w:cs="Times New Roman"/>
          <w:sz w:val="24"/>
          <w:szCs w:val="24"/>
        </w:rPr>
        <w:t>HENCKAERTS, DOSWALD-BECK, 2005, p. 232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Dessa forma, de acordo com a base legal do Artigo 35 do Protocolo I:</w:t>
      </w:r>
    </w:p>
    <w:p w14:paraId="0000007F"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80"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Em todo conflito armado, o direito das Partes em conflito a escolha dos métodos ou meios de combate não é ilimitado. 2. É proibido o emprego de armas, projéteis, materiais e métodos</w:t>
      </w:r>
      <w:r>
        <w:rPr>
          <w:rFonts w:ascii="Times New Roman" w:eastAsia="Times New Roman" w:hAnsi="Times New Roman" w:cs="Times New Roman"/>
          <w:color w:val="000000"/>
          <w:sz w:val="20"/>
          <w:szCs w:val="20"/>
          <w:highlight w:val="white"/>
        </w:rPr>
        <w:t xml:space="preserve"> de combate de tal índole que causem males supérfluos ou sofrimentos desnecessários. 3. É proibido o emprego de métodos ou meios de combate que tenham sido concebidos para causar, ou dos quais se pode prever que causem, danos extensos, duradouros e graves </w:t>
      </w:r>
      <w:r>
        <w:rPr>
          <w:rFonts w:ascii="Times New Roman" w:eastAsia="Times New Roman" w:hAnsi="Times New Roman" w:cs="Times New Roman"/>
          <w:color w:val="000000"/>
          <w:sz w:val="20"/>
          <w:szCs w:val="20"/>
          <w:highlight w:val="white"/>
        </w:rPr>
        <w:t>ao meio ambiente natural (</w:t>
      </w:r>
      <w:r>
        <w:rPr>
          <w:rFonts w:ascii="Times New Roman" w:eastAsia="Times New Roman" w:hAnsi="Times New Roman" w:cs="Times New Roman"/>
          <w:sz w:val="20"/>
          <w:szCs w:val="20"/>
          <w:highlight w:val="white"/>
        </w:rPr>
        <w:t>Protocolo I)</w:t>
      </w:r>
      <w:r>
        <w:rPr>
          <w:rFonts w:ascii="Times New Roman" w:eastAsia="Times New Roman" w:hAnsi="Times New Roman" w:cs="Times New Roman"/>
          <w:color w:val="000000"/>
          <w:sz w:val="20"/>
          <w:szCs w:val="20"/>
          <w:highlight w:val="white"/>
        </w:rPr>
        <w:t>.</w:t>
      </w:r>
    </w:p>
    <w:p w14:paraId="00000081"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82"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Nesse caminho principiológico</w:t>
      </w:r>
      <w:r>
        <w:rPr>
          <w:rFonts w:ascii="Times New Roman" w:eastAsia="Times New Roman" w:hAnsi="Times New Roman" w:cs="Times New Roman"/>
          <w:color w:val="000000"/>
          <w:sz w:val="24"/>
          <w:szCs w:val="24"/>
          <w:highlight w:val="white"/>
        </w:rPr>
        <w:t xml:space="preserve">, assim como no direito pátrio, o Princípio da Legalidade (conhecido no direito brasileiro como reserva legal), delimita o poder punitivo do Estado ou organização responsável por julgar </w:t>
      </w:r>
      <w:r>
        <w:rPr>
          <w:rFonts w:ascii="Times New Roman" w:eastAsia="Times New Roman" w:hAnsi="Times New Roman" w:cs="Times New Roman"/>
          <w:color w:val="000000"/>
          <w:sz w:val="24"/>
          <w:szCs w:val="24"/>
          <w:highlight w:val="white"/>
        </w:rPr>
        <w:t>os crimes. Com efeito, a proteção regional é importante para a proteção dos direitos humanos, entretanto, há, em escala global, outros tratados que definem o princípio da legalidade, como, por exemplo, o estipulado no Pacto Internacional sobre Direitos Civ</w:t>
      </w:r>
      <w:r>
        <w:rPr>
          <w:rFonts w:ascii="Times New Roman" w:eastAsia="Times New Roman" w:hAnsi="Times New Roman" w:cs="Times New Roman"/>
          <w:color w:val="000000"/>
          <w:sz w:val="24"/>
          <w:szCs w:val="24"/>
          <w:highlight w:val="white"/>
        </w:rPr>
        <w:t>is e Políticos, a Convenção sobre os Direitos da Criança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conforme a </w:t>
      </w:r>
      <w:proofErr w:type="spellStart"/>
      <w:r>
        <w:rPr>
          <w:rFonts w:ascii="Times New Roman" w:eastAsia="Times New Roman" w:hAnsi="Times New Roman" w:cs="Times New Roman"/>
          <w:color w:val="000000"/>
          <w:sz w:val="24"/>
          <w:szCs w:val="24"/>
        </w:rPr>
        <w:t>Rule</w:t>
      </w:r>
      <w:proofErr w:type="spellEnd"/>
      <w:r>
        <w:rPr>
          <w:rFonts w:ascii="Times New Roman" w:eastAsia="Times New Roman" w:hAnsi="Times New Roman" w:cs="Times New Roman"/>
          <w:color w:val="000000"/>
          <w:sz w:val="24"/>
          <w:szCs w:val="24"/>
        </w:rPr>
        <w:t xml:space="preserve"> 101 (</w:t>
      </w:r>
      <w:r>
        <w:rPr>
          <w:rFonts w:ascii="Times New Roman" w:eastAsia="Times New Roman" w:hAnsi="Times New Roman" w:cs="Times New Roman"/>
          <w:sz w:val="24"/>
          <w:szCs w:val="24"/>
        </w:rPr>
        <w:t xml:space="preserve">HENCKAERTS, DOSWALD-BECK, 2005, </w:t>
      </w:r>
      <w:r>
        <w:rPr>
          <w:rFonts w:ascii="Times New Roman" w:eastAsia="Times New Roman" w:hAnsi="Times New Roman" w:cs="Times New Roman"/>
          <w:color w:val="000000"/>
          <w:sz w:val="24"/>
          <w:szCs w:val="24"/>
        </w:rPr>
        <w:t>p. 372</w:t>
      </w:r>
      <w:r>
        <w:rPr>
          <w:rFonts w:ascii="Times New Roman" w:eastAsia="Times New Roman" w:hAnsi="Times New Roman" w:cs="Times New Roman"/>
          <w:sz w:val="24"/>
          <w:szCs w:val="24"/>
        </w:rPr>
        <w:t>)</w:t>
      </w:r>
    </w:p>
    <w:p w14:paraId="00000083"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Este define o delito e a pena, ficando os indivíduos cientes de que só pelos fatos anteriormente delineados como crimes poderão ser respo</w:t>
      </w:r>
      <w:r>
        <w:rPr>
          <w:rFonts w:ascii="Times New Roman" w:eastAsia="Times New Roman" w:hAnsi="Times New Roman" w:cs="Times New Roman"/>
          <w:color w:val="000000"/>
          <w:sz w:val="24"/>
          <w:szCs w:val="24"/>
          <w:highlight w:val="white"/>
        </w:rPr>
        <w:t>nsabilizados criminalmente. Assim, apenas naquelas sanções previamente fixadas podem ser processados e condenados (</w:t>
      </w:r>
      <w:r>
        <w:rPr>
          <w:rFonts w:ascii="Times New Roman" w:eastAsia="Times New Roman" w:hAnsi="Times New Roman" w:cs="Times New Roman"/>
          <w:color w:val="000000"/>
          <w:sz w:val="24"/>
          <w:szCs w:val="24"/>
        </w:rPr>
        <w:t xml:space="preserve">conforme o primeiro parágrafo do artigo 99, da Terceira Convenção de Genebra; o artigo 67 da Quarta Convenção de Genebra e a </w:t>
      </w:r>
      <w:proofErr w:type="spellStart"/>
      <w:r>
        <w:rPr>
          <w:rFonts w:ascii="Times New Roman" w:eastAsia="Times New Roman" w:hAnsi="Times New Roman" w:cs="Times New Roman"/>
          <w:color w:val="000000"/>
          <w:sz w:val="24"/>
          <w:szCs w:val="24"/>
        </w:rPr>
        <w:t>Rule</w:t>
      </w:r>
      <w:proofErr w:type="spellEnd"/>
      <w:r>
        <w:rPr>
          <w:rFonts w:ascii="Times New Roman" w:eastAsia="Times New Roman" w:hAnsi="Times New Roman" w:cs="Times New Roman"/>
          <w:color w:val="000000"/>
          <w:sz w:val="24"/>
          <w:szCs w:val="24"/>
        </w:rPr>
        <w:t xml:space="preserve"> 101</w:t>
      </w:r>
      <w:r>
        <w:rPr>
          <w:rFonts w:ascii="Times New Roman" w:eastAsia="Times New Roman" w:hAnsi="Times New Roman" w:cs="Times New Roman"/>
          <w:sz w:val="24"/>
          <w:szCs w:val="24"/>
        </w:rPr>
        <w:t>( HENCKA</w:t>
      </w:r>
      <w:r>
        <w:rPr>
          <w:rFonts w:ascii="Times New Roman" w:eastAsia="Times New Roman" w:hAnsi="Times New Roman" w:cs="Times New Roman"/>
          <w:sz w:val="24"/>
          <w:szCs w:val="24"/>
        </w:rPr>
        <w:t>ERTS, DOSWALD-BECK, 2005,</w:t>
      </w:r>
      <w:r>
        <w:rPr>
          <w:rFonts w:ascii="Times New Roman" w:eastAsia="Times New Roman" w:hAnsi="Times New Roman" w:cs="Times New Roman"/>
          <w:color w:val="000000"/>
          <w:sz w:val="24"/>
          <w:szCs w:val="24"/>
        </w:rPr>
        <w:t xml:space="preserve"> p. 37</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highlight w:val="white"/>
        </w:rPr>
        <w:t xml:space="preserve">. Dessa maneira, ninguém pode ser julgado por atos que, ao momento da atitude, não se </w:t>
      </w:r>
      <w:r>
        <w:rPr>
          <w:rFonts w:ascii="Times New Roman" w:eastAsia="Times New Roman" w:hAnsi="Times New Roman" w:cs="Times New Roman"/>
          <w:color w:val="000000"/>
          <w:sz w:val="24"/>
          <w:szCs w:val="24"/>
          <w:highlight w:val="white"/>
        </w:rPr>
        <w:lastRenderedPageBreak/>
        <w:t>constituíam como crimes. Entretanto, há, em casos de medidas supervenientes benéficas ao réu, a retroatividade da norma (</w:t>
      </w:r>
      <w:r>
        <w:rPr>
          <w:rFonts w:ascii="Times New Roman" w:eastAsia="Times New Roman" w:hAnsi="Times New Roman" w:cs="Times New Roman"/>
          <w:color w:val="000000"/>
          <w:sz w:val="24"/>
          <w:szCs w:val="24"/>
        </w:rPr>
        <w:t>conforme o artig</w:t>
      </w:r>
      <w:r>
        <w:rPr>
          <w:rFonts w:ascii="Times New Roman" w:eastAsia="Times New Roman" w:hAnsi="Times New Roman" w:cs="Times New Roman"/>
          <w:color w:val="000000"/>
          <w:sz w:val="24"/>
          <w:szCs w:val="24"/>
        </w:rPr>
        <w:t xml:space="preserve">o 75(4)(c) do Protocolo Adicional I, o artigo 6(2)(c) do Protocolo Adicional II e a Regra 101, p. 371 dos estudos em </w:t>
      </w:r>
      <w:proofErr w:type="spellStart"/>
      <w:r>
        <w:rPr>
          <w:rFonts w:ascii="Times New Roman" w:eastAsia="Times New Roman" w:hAnsi="Times New Roman" w:cs="Times New Roman"/>
          <w:i/>
          <w:color w:val="000000"/>
          <w:sz w:val="24"/>
          <w:szCs w:val="24"/>
        </w:rPr>
        <w:t>Customary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International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Humanitarian</w:t>
      </w:r>
      <w:proofErr w:type="spellEnd"/>
      <w:r>
        <w:rPr>
          <w:rFonts w:ascii="Times New Roman" w:eastAsia="Times New Roman" w:hAnsi="Times New Roman" w:cs="Times New Roman"/>
          <w:i/>
          <w:color w:val="000000"/>
          <w:sz w:val="24"/>
          <w:szCs w:val="24"/>
        </w:rPr>
        <w:t xml:space="preserve"> Law</w:t>
      </w:r>
      <w:r>
        <w:rPr>
          <w:rFonts w:ascii="Times New Roman" w:eastAsia="Times New Roman" w:hAnsi="Times New Roman" w:cs="Times New Roman"/>
          <w:color w:val="000000"/>
          <w:sz w:val="24"/>
          <w:szCs w:val="24"/>
        </w:rPr>
        <w:t>, do ICRC.</w:t>
      </w:r>
      <w:r>
        <w:rPr>
          <w:rFonts w:ascii="Times New Roman" w:eastAsia="Times New Roman" w:hAnsi="Times New Roman" w:cs="Times New Roman"/>
          <w:sz w:val="24"/>
          <w:szCs w:val="24"/>
        </w:rPr>
        <w:t>).</w:t>
      </w:r>
    </w:p>
    <w:p w14:paraId="00000084"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Tal princípio possui dois principais fundamentos, um de natureza jurídica e outro de n</w:t>
      </w:r>
      <w:r>
        <w:rPr>
          <w:rFonts w:ascii="Times New Roman" w:eastAsia="Times New Roman" w:hAnsi="Times New Roman" w:cs="Times New Roman"/>
          <w:color w:val="000000"/>
          <w:sz w:val="24"/>
          <w:szCs w:val="24"/>
          <w:highlight w:val="white"/>
        </w:rPr>
        <w:t>atureza política. O primeiro, jurídico é o que entendemos como princípio da taxatividade, certeza ou determinação, que, por consequência, assim como explícito em seu nome,  implica na determinação mais precisa possível, ainda que mínima, do conteúdo do cri</w:t>
      </w:r>
      <w:r>
        <w:rPr>
          <w:rFonts w:ascii="Times New Roman" w:eastAsia="Times New Roman" w:hAnsi="Times New Roman" w:cs="Times New Roman"/>
          <w:color w:val="000000"/>
          <w:sz w:val="24"/>
          <w:szCs w:val="24"/>
          <w:highlight w:val="white"/>
        </w:rPr>
        <w:t>me, entendido também como tipo penal e da sanção a ser aplicada, ou seja, não podem ser aplicadas penas mais pesadas do que o estipulado vigente ao tempo do cometimento do ato, bem como, pela parte do órgão julgador, há a necessidade da máxima vinculação a</w:t>
      </w:r>
      <w:r>
        <w:rPr>
          <w:rFonts w:ascii="Times New Roman" w:eastAsia="Times New Roman" w:hAnsi="Times New Roman" w:cs="Times New Roman"/>
          <w:color w:val="000000"/>
          <w:sz w:val="24"/>
          <w:szCs w:val="24"/>
          <w:highlight w:val="white"/>
        </w:rPr>
        <w:t>o mandamento legal, tendo-se em vista, inclusive, a apreciação dos benefícios legais previstos. Por outro lado, o segundo, o fundamento político da legalidade é a proteção do ser humano em face do arbítrio do poder de punir, visando garantir os direitos fu</w:t>
      </w:r>
      <w:r>
        <w:rPr>
          <w:rFonts w:ascii="Times New Roman" w:eastAsia="Times New Roman" w:hAnsi="Times New Roman" w:cs="Times New Roman"/>
          <w:color w:val="000000"/>
          <w:sz w:val="24"/>
          <w:szCs w:val="24"/>
          <w:highlight w:val="white"/>
        </w:rPr>
        <w:t>ndamentais e a dignidade da pessoa humana.</w:t>
      </w:r>
    </w:p>
    <w:p w14:paraId="00000085"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 isso, a importância do princípio da legalidade torna-se mais evidente em tempos de guerra. Nesses períodos, devido ao contato e imersão no conflito, muitas vezes a emoção sobrepuja a razão, levando mesmo os juízes mais competentes ao cometimento de err</w:t>
      </w:r>
      <w:r>
        <w:rPr>
          <w:rFonts w:ascii="Times New Roman" w:eastAsia="Times New Roman" w:hAnsi="Times New Roman" w:cs="Times New Roman"/>
          <w:color w:val="000000"/>
          <w:sz w:val="24"/>
          <w:szCs w:val="24"/>
          <w:highlight w:val="white"/>
        </w:rPr>
        <w:t>os e equívocos em suas sentenças, tratando, muitas vezes, de forma diferente os indivíduos, sem garantir suas prerrogativas legais, indispensáveis para sua dignidade.</w:t>
      </w:r>
    </w:p>
    <w:p w14:paraId="00000086"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Nessa toada, não podemos nos olvidar da primazia do princípio da proporcionalidade, segun</w:t>
      </w:r>
      <w:r>
        <w:rPr>
          <w:rFonts w:ascii="Times New Roman" w:eastAsia="Times New Roman" w:hAnsi="Times New Roman" w:cs="Times New Roman"/>
          <w:color w:val="000000"/>
          <w:sz w:val="24"/>
          <w:szCs w:val="24"/>
        </w:rPr>
        <w:t xml:space="preserve">do o qual cada hostilidade deve se coadunar com seu objetivo de forma proporcional e necessária, tendo assim, uma relação entre o uso da força/violência, os meios para alcançar um fim e o objetivo almejado. </w:t>
      </w:r>
      <w:r>
        <w:rPr>
          <w:rFonts w:ascii="Times New Roman" w:eastAsia="Times New Roman" w:hAnsi="Times New Roman" w:cs="Times New Roman"/>
          <w:color w:val="000000"/>
          <w:sz w:val="24"/>
          <w:szCs w:val="24"/>
          <w:highlight w:val="white"/>
        </w:rPr>
        <w:t>Segundo o artigo 51, 5(b) do Protocolo I:</w:t>
      </w:r>
    </w:p>
    <w:p w14:paraId="00000087"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88"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5. Considerar-se-ão indiscriminados, entre outros, os seguintes tipos de ataque: b) os ataques quando se pode prever que causarão incidentalmente mortos e ferimentos entre a população civil, ou danos a bens de caráter civil, ou ambas as coisas, e que seria</w:t>
      </w:r>
      <w:r>
        <w:rPr>
          <w:rFonts w:ascii="Times New Roman" w:eastAsia="Times New Roman" w:hAnsi="Times New Roman" w:cs="Times New Roman"/>
          <w:color w:val="000000"/>
          <w:sz w:val="20"/>
          <w:szCs w:val="20"/>
          <w:highlight w:val="white"/>
        </w:rPr>
        <w:t xml:space="preserve">m excessivos em relação </w:t>
      </w:r>
      <w:r>
        <w:rPr>
          <w:rFonts w:ascii="Times New Roman" w:eastAsia="Times New Roman" w:hAnsi="Times New Roman" w:cs="Times New Roman"/>
          <w:sz w:val="20"/>
          <w:szCs w:val="20"/>
          <w:highlight w:val="white"/>
        </w:rPr>
        <w:t>à vantagem</w:t>
      </w:r>
      <w:r>
        <w:rPr>
          <w:rFonts w:ascii="Times New Roman" w:eastAsia="Times New Roman" w:hAnsi="Times New Roman" w:cs="Times New Roman"/>
          <w:color w:val="000000"/>
          <w:sz w:val="20"/>
          <w:szCs w:val="20"/>
          <w:highlight w:val="white"/>
        </w:rPr>
        <w:t xml:space="preserve"> militar concreta e diretamente prevista (</w:t>
      </w:r>
      <w:r>
        <w:rPr>
          <w:rFonts w:ascii="Times New Roman" w:eastAsia="Times New Roman" w:hAnsi="Times New Roman" w:cs="Times New Roman"/>
          <w:color w:val="000000"/>
          <w:sz w:val="20"/>
          <w:szCs w:val="20"/>
        </w:rPr>
        <w:t>Art. 51 (5) Protocolo I das Convenções de Genebra de 1977).</w:t>
      </w:r>
    </w:p>
    <w:p w14:paraId="00000089" w14:textId="77777777" w:rsidR="00023D39" w:rsidRDefault="00023D39">
      <w:pPr>
        <w:spacing w:line="360" w:lineRule="auto"/>
        <w:ind w:left="2160"/>
        <w:jc w:val="both"/>
        <w:rPr>
          <w:rFonts w:ascii="Times New Roman" w:eastAsia="Times New Roman" w:hAnsi="Times New Roman" w:cs="Times New Roman"/>
          <w:color w:val="000000"/>
          <w:sz w:val="20"/>
          <w:szCs w:val="20"/>
          <w:highlight w:val="white"/>
        </w:rPr>
      </w:pPr>
    </w:p>
    <w:p w14:paraId="0000008A" w14:textId="0BFBE15A" w:rsidR="00023D39" w:rsidRDefault="00B23E1F" w:rsidP="00695CF4">
      <w:pPr>
        <w:spacing w:after="120" w:line="360" w:lineRule="auto"/>
        <w:ind w:firstLine="851"/>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4"/>
          <w:szCs w:val="24"/>
          <w:highlight w:val="white"/>
        </w:rPr>
        <w:t>Indo além, o artigo 57 do mesmo protocolo é taxativo ao afirmar:</w:t>
      </w:r>
    </w:p>
    <w:p w14:paraId="0000008B" w14:textId="77777777" w:rsidR="00023D39" w:rsidRDefault="00023D39">
      <w:pPr>
        <w:spacing w:line="360" w:lineRule="auto"/>
        <w:ind w:firstLine="720"/>
        <w:jc w:val="both"/>
        <w:rPr>
          <w:rFonts w:ascii="Times New Roman" w:eastAsia="Times New Roman" w:hAnsi="Times New Roman" w:cs="Times New Roman"/>
          <w:color w:val="000000"/>
          <w:highlight w:val="white"/>
        </w:rPr>
      </w:pPr>
    </w:p>
    <w:p w14:paraId="0000008C" w14:textId="77777777" w:rsidR="00023D39" w:rsidRDefault="00B23E1F" w:rsidP="00A47C97">
      <w:pPr>
        <w:spacing w:line="240" w:lineRule="auto"/>
        <w:ind w:left="226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0"/>
          <w:szCs w:val="20"/>
          <w:highlight w:val="white"/>
        </w:rPr>
        <w:t>2. Com respeito aos ataques, as seguintes precauções</w:t>
      </w:r>
      <w:r>
        <w:rPr>
          <w:rFonts w:ascii="Times New Roman" w:eastAsia="Times New Roman" w:hAnsi="Times New Roman" w:cs="Times New Roman"/>
          <w:color w:val="000000"/>
          <w:sz w:val="20"/>
          <w:szCs w:val="20"/>
          <w:highlight w:val="white"/>
        </w:rPr>
        <w:t xml:space="preserve"> deverão ser tomadas </w:t>
      </w:r>
      <w:proofErr w:type="spellStart"/>
      <w:r>
        <w:rPr>
          <w:rFonts w:ascii="Times New Roman" w:eastAsia="Times New Roman" w:hAnsi="Times New Roman" w:cs="Times New Roman"/>
          <w:color w:val="000000"/>
          <w:sz w:val="20"/>
          <w:szCs w:val="20"/>
          <w:highlight w:val="white"/>
        </w:rPr>
        <w:t>iii</w:t>
      </w:r>
      <w:proofErr w:type="spellEnd"/>
      <w:r>
        <w:rPr>
          <w:rFonts w:ascii="Times New Roman" w:eastAsia="Times New Roman" w:hAnsi="Times New Roman" w:cs="Times New Roman"/>
          <w:color w:val="000000"/>
          <w:sz w:val="20"/>
          <w:szCs w:val="20"/>
          <w:highlight w:val="white"/>
        </w:rPr>
        <w:t xml:space="preserve">) abster-se de decidir de efetuar um ataque quando seja previsível que causará incidentalmente mortos ou feridos na população civil, danos a bens de caráter civil, ou ambas as coisas, que seriam excessivos em relação com a vantagem </w:t>
      </w:r>
      <w:r>
        <w:rPr>
          <w:rFonts w:ascii="Times New Roman" w:eastAsia="Times New Roman" w:hAnsi="Times New Roman" w:cs="Times New Roman"/>
          <w:color w:val="000000"/>
          <w:sz w:val="20"/>
          <w:szCs w:val="20"/>
          <w:highlight w:val="white"/>
        </w:rPr>
        <w:t>militar concreta e diretamente prevista (</w:t>
      </w:r>
      <w:r>
        <w:rPr>
          <w:rFonts w:ascii="Times New Roman" w:eastAsia="Times New Roman" w:hAnsi="Times New Roman" w:cs="Times New Roman"/>
          <w:color w:val="000000"/>
          <w:sz w:val="20"/>
          <w:szCs w:val="20"/>
        </w:rPr>
        <w:t>Art. 57, Protocolo Adicional I das Convenções de Genebra de 1977).</w:t>
      </w:r>
    </w:p>
    <w:p w14:paraId="0000008D" w14:textId="77777777" w:rsidR="00023D39" w:rsidRDefault="00023D39" w:rsidP="00A47C97">
      <w:pPr>
        <w:spacing w:line="360" w:lineRule="auto"/>
        <w:ind w:firstLine="851"/>
        <w:jc w:val="both"/>
        <w:rPr>
          <w:rFonts w:ascii="Times New Roman" w:eastAsia="Times New Roman" w:hAnsi="Times New Roman" w:cs="Times New Roman"/>
          <w:color w:val="000000"/>
          <w:sz w:val="24"/>
          <w:szCs w:val="24"/>
          <w:highlight w:val="white"/>
        </w:rPr>
      </w:pPr>
    </w:p>
    <w:p w14:paraId="0000008F" w14:textId="3F191650" w:rsidR="00023D39" w:rsidRDefault="00B23E1F" w:rsidP="00695CF4">
      <w:pPr>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Dessa forma, na mesma linha dos princípios da precaução e da proibição do sofrimento desnecessário, cada ataque deve ser considerado relevante para</w:t>
      </w:r>
      <w:r>
        <w:rPr>
          <w:rFonts w:ascii="Times New Roman" w:eastAsia="Times New Roman" w:hAnsi="Times New Roman" w:cs="Times New Roman"/>
          <w:color w:val="000000"/>
          <w:sz w:val="24"/>
          <w:szCs w:val="24"/>
          <w:highlight w:val="white"/>
        </w:rPr>
        <w:t xml:space="preserve"> seu confim, contendo o mínimo de lesões humanas e até ambientais possíveis.</w:t>
      </w:r>
      <w:r w:rsidR="00A47C97">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Ou seja, </w:t>
      </w:r>
      <w:r>
        <w:rPr>
          <w:rFonts w:ascii="Times New Roman" w:eastAsia="Times New Roman" w:hAnsi="Times New Roman" w:cs="Times New Roman"/>
          <w:color w:val="000000"/>
          <w:sz w:val="24"/>
          <w:szCs w:val="24"/>
        </w:rPr>
        <w:t xml:space="preserve">os ataques e objetivos militares, tanto relativos a termos humanos quanto aos bens/objetos abarcados, devem ser ponderados. Assim, tratando-se de embate e conflito, toda </w:t>
      </w:r>
      <w:r>
        <w:rPr>
          <w:rFonts w:ascii="Times New Roman" w:eastAsia="Times New Roman" w:hAnsi="Times New Roman" w:cs="Times New Roman"/>
          <w:color w:val="000000"/>
          <w:sz w:val="24"/>
          <w:szCs w:val="24"/>
        </w:rPr>
        <w:t xml:space="preserve">ação deve responder a uma certa medida de proporcionalidade. Na prática, há o dever legal do comandante realizar uma medição/mensuração entre os objetivos militares, métodos disponíveis para atingi-lo e o dano previsto, devendo tal resposta ser, ao menos, </w:t>
      </w:r>
      <w:r>
        <w:rPr>
          <w:rFonts w:ascii="Times New Roman" w:eastAsia="Times New Roman" w:hAnsi="Times New Roman" w:cs="Times New Roman"/>
          <w:color w:val="000000"/>
          <w:sz w:val="24"/>
          <w:szCs w:val="24"/>
        </w:rPr>
        <w:t xml:space="preserve">proporcional e equivalente. Trazendo à tona o ensinamento de </w:t>
      </w:r>
      <w:proofErr w:type="spellStart"/>
      <w:r>
        <w:rPr>
          <w:rFonts w:ascii="Times New Roman" w:eastAsia="Times New Roman" w:hAnsi="Times New Roman" w:cs="Times New Roman"/>
          <w:color w:val="000000"/>
          <w:sz w:val="24"/>
          <w:szCs w:val="24"/>
        </w:rPr>
        <w:t>Cherem</w:t>
      </w:r>
      <w:proofErr w:type="spellEnd"/>
      <w:r>
        <w:rPr>
          <w:rFonts w:ascii="Times New Roman" w:eastAsia="Times New Roman" w:hAnsi="Times New Roman" w:cs="Times New Roman"/>
          <w:color w:val="000000"/>
          <w:sz w:val="24"/>
          <w:szCs w:val="24"/>
        </w:rPr>
        <w:t>, citado por CINELLI:</w:t>
      </w:r>
    </w:p>
    <w:p w14:paraId="00000090" w14:textId="77777777" w:rsidR="00023D39" w:rsidRDefault="00023D39">
      <w:pPr>
        <w:shd w:val="clear" w:color="auto" w:fill="FFFFFF"/>
        <w:spacing w:line="360" w:lineRule="auto"/>
        <w:ind w:left="2160"/>
        <w:jc w:val="both"/>
        <w:rPr>
          <w:rFonts w:ascii="Times New Roman" w:eastAsia="Times New Roman" w:hAnsi="Times New Roman" w:cs="Times New Roman"/>
          <w:color w:val="000000"/>
          <w:sz w:val="24"/>
          <w:szCs w:val="24"/>
        </w:rPr>
      </w:pPr>
    </w:p>
    <w:p w14:paraId="00000091" w14:textId="77777777" w:rsidR="00023D39" w:rsidRDefault="00B23E1F">
      <w:pPr>
        <w:shd w:val="clear" w:color="auto" w:fill="FFFFFF"/>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entendimento do princípio da proporcionalidade é o de que os civis, estando desarmados, não podem responder a um ataque militar, não se justificando, portanto, essa agressão invocando necessidades militares. Um ataque à população civil, vindo principalme</w:t>
      </w:r>
      <w:r>
        <w:rPr>
          <w:rFonts w:ascii="Times New Roman" w:eastAsia="Times New Roman" w:hAnsi="Times New Roman" w:cs="Times New Roman"/>
          <w:color w:val="000000"/>
          <w:sz w:val="20"/>
          <w:szCs w:val="20"/>
        </w:rPr>
        <w:t xml:space="preserve">nte de um exército organizado, seria desproporcional em qualquer hipótese. Mais do que desproporcional, ele extrapola os limites aos quais a guerra deve-se restringir, colidindo com um outro princípio do DIH, o da limitação (CINELLI, 2011, p. 79). </w:t>
      </w:r>
    </w:p>
    <w:p w14:paraId="00000092" w14:textId="77777777" w:rsidR="00023D39" w:rsidRDefault="00023D39">
      <w:pPr>
        <w:spacing w:line="360" w:lineRule="auto"/>
        <w:ind w:firstLine="720"/>
        <w:jc w:val="both"/>
        <w:rPr>
          <w:rFonts w:ascii="Times New Roman" w:eastAsia="Times New Roman" w:hAnsi="Times New Roman" w:cs="Times New Roman"/>
          <w:color w:val="000000"/>
          <w:sz w:val="24"/>
          <w:szCs w:val="24"/>
        </w:rPr>
      </w:pPr>
    </w:p>
    <w:p w14:paraId="00000093" w14:textId="5BE201B3"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Por o</w:t>
      </w:r>
      <w:r>
        <w:rPr>
          <w:rFonts w:ascii="Times New Roman" w:eastAsia="Times New Roman" w:hAnsi="Times New Roman" w:cs="Times New Roman"/>
          <w:color w:val="000000"/>
          <w:sz w:val="24"/>
          <w:szCs w:val="24"/>
        </w:rPr>
        <w:t>utro lado, em desencontro e antagonizando com o princípio da humanidade</w:t>
      </w:r>
      <w:r>
        <w:rPr>
          <w:rFonts w:ascii="Times New Roman" w:eastAsia="Times New Roman" w:hAnsi="Times New Roman" w:cs="Times New Roman"/>
          <w:color w:val="000000"/>
          <w:sz w:val="24"/>
          <w:szCs w:val="24"/>
          <w:highlight w:val="white"/>
        </w:rPr>
        <w:t>, temos o princípio da necessidade militar. Tal princípio deve-se ao principal objetivo justo, se é que podemos chamar assim, de uma guerra, a redução e restrição do poder militar inimi</w:t>
      </w:r>
      <w:r>
        <w:rPr>
          <w:rFonts w:ascii="Times New Roman" w:eastAsia="Times New Roman" w:hAnsi="Times New Roman" w:cs="Times New Roman"/>
          <w:color w:val="000000"/>
          <w:sz w:val="24"/>
          <w:szCs w:val="24"/>
          <w:highlight w:val="white"/>
        </w:rPr>
        <w:t xml:space="preserve">go. Para esse propósito, algumas medidas drásticas e hostis são permitidas, desde que se respeitando os demais princípios, para cumprir o objetivo almejado legítimo (CICV, 2021). Nesse caminho, importante é a lição aduzida por </w:t>
      </w:r>
      <w:proofErr w:type="spellStart"/>
      <w:r>
        <w:rPr>
          <w:rFonts w:ascii="Times New Roman" w:eastAsia="Times New Roman" w:hAnsi="Times New Roman" w:cs="Times New Roman"/>
          <w:color w:val="000000"/>
          <w:sz w:val="24"/>
          <w:szCs w:val="24"/>
          <w:highlight w:val="white"/>
        </w:rPr>
        <w:t>Cinelli</w:t>
      </w:r>
      <w:proofErr w:type="spellEnd"/>
      <w:r>
        <w:rPr>
          <w:rFonts w:ascii="Times New Roman" w:eastAsia="Times New Roman" w:hAnsi="Times New Roman" w:cs="Times New Roman"/>
          <w:color w:val="000000"/>
          <w:sz w:val="24"/>
          <w:szCs w:val="24"/>
          <w:highlight w:val="white"/>
        </w:rPr>
        <w:t>:</w:t>
      </w:r>
    </w:p>
    <w:p w14:paraId="00000094" w14:textId="77777777" w:rsidR="00023D39" w:rsidRDefault="00023D39" w:rsidP="00695CF4">
      <w:pPr>
        <w:spacing w:after="120" w:line="360" w:lineRule="auto"/>
        <w:ind w:firstLine="851"/>
        <w:jc w:val="both"/>
        <w:rPr>
          <w:rFonts w:ascii="Times New Roman" w:eastAsia="Times New Roman" w:hAnsi="Times New Roman" w:cs="Times New Roman"/>
          <w:color w:val="000000"/>
          <w:sz w:val="24"/>
          <w:szCs w:val="24"/>
          <w:highlight w:val="white"/>
        </w:rPr>
      </w:pPr>
    </w:p>
    <w:p w14:paraId="00000095" w14:textId="77777777" w:rsidR="00023D39" w:rsidRDefault="00B23E1F">
      <w:pPr>
        <w:shd w:val="clear" w:color="auto" w:fill="FFFFFF"/>
        <w:spacing w:line="240" w:lineRule="auto"/>
        <w:ind w:left="226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0"/>
          <w:szCs w:val="20"/>
          <w:highlight w:val="white"/>
        </w:rPr>
        <w:t>A necessidade milit</w:t>
      </w:r>
      <w:r>
        <w:rPr>
          <w:rFonts w:ascii="Times New Roman" w:eastAsia="Times New Roman" w:hAnsi="Times New Roman" w:cs="Times New Roman"/>
          <w:color w:val="000000"/>
          <w:sz w:val="20"/>
          <w:szCs w:val="20"/>
          <w:highlight w:val="white"/>
        </w:rPr>
        <w:t>ar permite o uso proporcional da força durante um conflito armado para conseguir que o inimigo se renda ou para degradar suas forças armadas. No entanto, existem limites aos métodos e meios empregados e as necessidades militares não são uma escusa a um com</w:t>
      </w:r>
      <w:r>
        <w:rPr>
          <w:rFonts w:ascii="Times New Roman" w:eastAsia="Times New Roman" w:hAnsi="Times New Roman" w:cs="Times New Roman"/>
          <w:color w:val="000000"/>
          <w:sz w:val="20"/>
          <w:szCs w:val="20"/>
          <w:highlight w:val="white"/>
        </w:rPr>
        <w:t xml:space="preserve">portamento desumano nem a alguma atividade proibida </w:t>
      </w:r>
      <w:r>
        <w:rPr>
          <w:rFonts w:ascii="Times New Roman" w:eastAsia="Times New Roman" w:hAnsi="Times New Roman" w:cs="Times New Roman"/>
          <w:color w:val="000000"/>
          <w:sz w:val="20"/>
          <w:szCs w:val="20"/>
        </w:rPr>
        <w:t xml:space="preserve">(CINELLI. 2011, p. 71). </w:t>
      </w:r>
    </w:p>
    <w:p w14:paraId="00000096" w14:textId="77777777" w:rsidR="00023D39" w:rsidRDefault="00B23E1F">
      <w:pPr>
        <w:shd w:val="clear" w:color="auto" w:fill="FFFFFF"/>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p>
    <w:p w14:paraId="00000097" w14:textId="77777777" w:rsidR="00023D39" w:rsidRDefault="00B23E1F" w:rsidP="00695CF4">
      <w:pPr>
        <w:shd w:val="clear" w:color="auto" w:fill="FFFFFF"/>
        <w:spacing w:after="12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Dessa forma, </w:t>
      </w:r>
      <w:r>
        <w:rPr>
          <w:rFonts w:ascii="Times New Roman" w:eastAsia="Times New Roman" w:hAnsi="Times New Roman" w:cs="Times New Roman"/>
          <w:color w:val="000000"/>
          <w:sz w:val="24"/>
          <w:szCs w:val="24"/>
        </w:rPr>
        <w:t>os ataques, para serem corroborados pelo princípio da necessidade, somente podem ser realizados com objetivo militar específico e delimitado, evitando baixas civis. Nessa perspectiva, por exemplo, encontra-se a vedação à prática do terror como método de gu</w:t>
      </w:r>
      <w:r>
        <w:rPr>
          <w:rFonts w:ascii="Times New Roman" w:eastAsia="Times New Roman" w:hAnsi="Times New Roman" w:cs="Times New Roman"/>
          <w:color w:val="000000"/>
          <w:sz w:val="24"/>
          <w:szCs w:val="24"/>
        </w:rPr>
        <w:t>erra. Tal prática consiste em bombardear locais indiscriminadamente, utilizado para amedrontar e causar temor, terror geral na comunidade, o que pode trazer, teoricamente, consequências benéficas para o lado que a utiliza, como um deslocamento forçado e ab</w:t>
      </w:r>
      <w:r>
        <w:rPr>
          <w:rFonts w:ascii="Times New Roman" w:eastAsia="Times New Roman" w:hAnsi="Times New Roman" w:cs="Times New Roman"/>
          <w:color w:val="000000"/>
          <w:sz w:val="24"/>
          <w:szCs w:val="24"/>
        </w:rPr>
        <w:t xml:space="preserve">alo </w:t>
      </w:r>
      <w:r>
        <w:rPr>
          <w:rFonts w:ascii="Times New Roman" w:eastAsia="Times New Roman" w:hAnsi="Times New Roman" w:cs="Times New Roman"/>
          <w:color w:val="000000"/>
          <w:sz w:val="24"/>
          <w:szCs w:val="24"/>
        </w:rPr>
        <w:lastRenderedPageBreak/>
        <w:t>psicológico. Tal proibição, pode ser notada de forma análoga conforme o enunciado do art. 54 do Protocolo I, de 1977:</w:t>
      </w:r>
    </w:p>
    <w:p w14:paraId="00000098" w14:textId="77777777" w:rsidR="00023D39" w:rsidRDefault="00023D39">
      <w:pPr>
        <w:shd w:val="clear" w:color="auto" w:fill="FFFFFF"/>
        <w:spacing w:line="360" w:lineRule="auto"/>
        <w:jc w:val="both"/>
        <w:rPr>
          <w:rFonts w:ascii="Times New Roman" w:eastAsia="Times New Roman" w:hAnsi="Times New Roman" w:cs="Times New Roman"/>
          <w:color w:val="000000"/>
          <w:sz w:val="24"/>
          <w:szCs w:val="24"/>
        </w:rPr>
      </w:pPr>
    </w:p>
    <w:p w14:paraId="00000099" w14:textId="77777777" w:rsidR="00023D39" w:rsidRDefault="00B23E1F">
      <w:pPr>
        <w:shd w:val="clear" w:color="auto" w:fill="FFFFFF"/>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 proibido utilizar a fome dos civis como método de guerra. É proibido atacar, destruir, retirar ou por fora de uso bens indispensáve</w:t>
      </w:r>
      <w:r>
        <w:rPr>
          <w:rFonts w:ascii="Times New Roman" w:eastAsia="Times New Roman" w:hAnsi="Times New Roman" w:cs="Times New Roman"/>
          <w:color w:val="000000"/>
          <w:sz w:val="20"/>
          <w:szCs w:val="20"/>
        </w:rPr>
        <w:t>is à sobrevivência da população civil, tais como os gêneros alimentícios e as zonas agrícolas que os produzem, colheitas, gado, instalações e reservas de água potável e obras de irrigação, com o objetivo específico de privar a população civil ou a parte ad</w:t>
      </w:r>
      <w:r>
        <w:rPr>
          <w:rFonts w:ascii="Times New Roman" w:eastAsia="Times New Roman" w:hAnsi="Times New Roman" w:cs="Times New Roman"/>
          <w:color w:val="000000"/>
          <w:sz w:val="20"/>
          <w:szCs w:val="20"/>
        </w:rPr>
        <w:t>versa de seu valor de subsistência, qualquer que seja o motivo que inspire aqueles atos. (…) São permitidas a uma parte em conflito, em território sob seu controle, derrogações das proibições (…) se necessidades militares imperiosas assim o exigirem.</w:t>
      </w:r>
    </w:p>
    <w:p w14:paraId="0000009A" w14:textId="77777777" w:rsidR="00023D39" w:rsidRDefault="00023D39">
      <w:pPr>
        <w:shd w:val="clear" w:color="auto" w:fill="FFFFFF"/>
        <w:spacing w:line="360" w:lineRule="auto"/>
        <w:jc w:val="both"/>
        <w:rPr>
          <w:rFonts w:ascii="Times New Roman" w:eastAsia="Times New Roman" w:hAnsi="Times New Roman" w:cs="Times New Roman"/>
          <w:color w:val="000000"/>
          <w:sz w:val="24"/>
          <w:szCs w:val="24"/>
        </w:rPr>
      </w:pPr>
    </w:p>
    <w:p w14:paraId="0000009B" w14:textId="3D399D08" w:rsidR="00023D39" w:rsidRDefault="00B23E1F">
      <w:pPr>
        <w:pStyle w:val="Ttulo1"/>
        <w:jc w:val="both"/>
      </w:pPr>
      <w:bookmarkStart w:id="5" w:name="_heading=h.3znysh7" w:colFirst="0" w:colLast="0"/>
      <w:bookmarkEnd w:id="5"/>
      <w:r>
        <w:t xml:space="preserve">4 </w:t>
      </w:r>
      <w:r w:rsidR="00CD5C51">
        <w:t>Análise fática acerca da aplicação dos princípios humanitários em Kunduz</w:t>
      </w:r>
    </w:p>
    <w:p w14:paraId="0000009C" w14:textId="77777777" w:rsidR="00023D39" w:rsidRDefault="00023D39">
      <w:pPr>
        <w:shd w:val="clear" w:color="auto" w:fill="FFFFFF"/>
        <w:spacing w:line="360" w:lineRule="auto"/>
        <w:jc w:val="both"/>
        <w:rPr>
          <w:rFonts w:ascii="Times New Roman" w:eastAsia="Times New Roman" w:hAnsi="Times New Roman" w:cs="Times New Roman"/>
          <w:b/>
          <w:color w:val="000000"/>
          <w:sz w:val="24"/>
          <w:szCs w:val="24"/>
        </w:rPr>
      </w:pPr>
    </w:p>
    <w:p w14:paraId="0000009D"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Superveniente a uma análise </w:t>
      </w:r>
      <w:proofErr w:type="spellStart"/>
      <w:r>
        <w:rPr>
          <w:rFonts w:ascii="Times New Roman" w:eastAsia="Times New Roman" w:hAnsi="Times New Roman" w:cs="Times New Roman"/>
          <w:color w:val="000000"/>
          <w:sz w:val="24"/>
          <w:szCs w:val="24"/>
          <w:highlight w:val="white"/>
        </w:rPr>
        <w:t>principiológica</w:t>
      </w:r>
      <w:proofErr w:type="spellEnd"/>
      <w:r>
        <w:rPr>
          <w:rFonts w:ascii="Times New Roman" w:eastAsia="Times New Roman" w:hAnsi="Times New Roman" w:cs="Times New Roman"/>
          <w:color w:val="000000"/>
          <w:sz w:val="24"/>
          <w:szCs w:val="24"/>
          <w:highlight w:val="white"/>
        </w:rPr>
        <w:t xml:space="preserve"> e teórica acerca do Direito Humanitário, torna-se mister abordar o tema sob uma perspectiva prática, analisando os inúmeros casos concretos </w:t>
      </w:r>
      <w:r>
        <w:rPr>
          <w:rFonts w:ascii="Times New Roman" w:eastAsia="Times New Roman" w:hAnsi="Times New Roman" w:cs="Times New Roman"/>
          <w:color w:val="000000"/>
          <w:sz w:val="24"/>
          <w:szCs w:val="24"/>
          <w:highlight w:val="white"/>
        </w:rPr>
        <w:t>e a violação ou aplicação de seus princípios nas abundantes situações de conflitos ao redor do mundo. Dessa maneira, é possível entender de forma lúcida o ponto anterior.</w:t>
      </w:r>
    </w:p>
    <w:p w14:paraId="0000009E"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Para ilustrar, uma recente conjuntura que tomou os noticiários há alguns anos foram </w:t>
      </w:r>
      <w:r>
        <w:rPr>
          <w:rFonts w:ascii="Times New Roman" w:eastAsia="Times New Roman" w:hAnsi="Times New Roman" w:cs="Times New Roman"/>
          <w:color w:val="000000"/>
          <w:sz w:val="24"/>
          <w:szCs w:val="24"/>
          <w:highlight w:val="white"/>
        </w:rPr>
        <w:t xml:space="preserve">as violações aos direitos humanos e os conflitos multilaterais no Afeganistão, principalmente pelo grupo </w:t>
      </w:r>
      <w:r>
        <w:rPr>
          <w:rFonts w:ascii="Times New Roman" w:eastAsia="Times New Roman" w:hAnsi="Times New Roman" w:cs="Times New Roman"/>
          <w:sz w:val="24"/>
          <w:szCs w:val="24"/>
          <w:highlight w:val="white"/>
        </w:rPr>
        <w:t>Talibã,</w:t>
      </w:r>
      <w:r>
        <w:rPr>
          <w:rFonts w:ascii="Times New Roman" w:eastAsia="Times New Roman" w:hAnsi="Times New Roman" w:cs="Times New Roman"/>
          <w:color w:val="000000"/>
          <w:sz w:val="24"/>
          <w:szCs w:val="24"/>
          <w:highlight w:val="white"/>
        </w:rPr>
        <w:t xml:space="preserve"> os Estado Unidos e as forças afegãs. O referido complexo conflito que se estende desde 1979, já foi palco de inúmeros massacres e atitudes que </w:t>
      </w:r>
      <w:r>
        <w:rPr>
          <w:rFonts w:ascii="Times New Roman" w:eastAsia="Times New Roman" w:hAnsi="Times New Roman" w:cs="Times New Roman"/>
          <w:color w:val="000000"/>
          <w:sz w:val="24"/>
          <w:szCs w:val="24"/>
          <w:highlight w:val="white"/>
        </w:rPr>
        <w:t>poderiam ser enquadradas como crimes de guerra. Dentre elas, pode-se citar o bombardeio norte americano a um Hospital em 2015, sob a justificativa de acobertar terroristas.</w:t>
      </w:r>
    </w:p>
    <w:p w14:paraId="0000009F"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Segundo o site oficial da Organização Não-Governamental Médico sem fronteiras, no dia 3 de outubro de 2015, o hospital da organização, responsável pelo tratamento de traumas, localizado no Afeganistão, mais especificamente na cidade de Kunduz, foi alvo de</w:t>
      </w:r>
      <w:r>
        <w:rPr>
          <w:rFonts w:ascii="Times New Roman" w:eastAsia="Times New Roman" w:hAnsi="Times New Roman" w:cs="Times New Roman"/>
          <w:color w:val="000000"/>
          <w:sz w:val="24"/>
          <w:szCs w:val="24"/>
          <w:highlight w:val="white"/>
        </w:rPr>
        <w:t xml:space="preserve"> um bombardeio aéreo realizado pelas forças militares dos Estados Unidos. Ato contínuo, a instalação foi parcialmente obliterada, resultando na morte de 42 indivíduos, sendo 14 colaboradores, 24 pacientes e 4 acompanhantes. Além dos já citados, outras 37 p</w:t>
      </w:r>
      <w:r>
        <w:rPr>
          <w:rFonts w:ascii="Times New Roman" w:eastAsia="Times New Roman" w:hAnsi="Times New Roman" w:cs="Times New Roman"/>
          <w:color w:val="000000"/>
          <w:sz w:val="24"/>
          <w:szCs w:val="24"/>
          <w:highlight w:val="white"/>
        </w:rPr>
        <w:t>essoas foram feridas (MSF, 2021).</w:t>
      </w:r>
    </w:p>
    <w:p w14:paraId="000000A0"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Para entendermos o tamanho da gravidade de um ataque mortal sem as devidas precauções, é necessário vislumbrar a importância de tal hospital para a população local, imersa no cenário caótico de guerra vigente no país, em q</w:t>
      </w:r>
      <w:r>
        <w:rPr>
          <w:rFonts w:ascii="Times New Roman" w:eastAsia="Times New Roman" w:hAnsi="Times New Roman" w:cs="Times New Roman"/>
          <w:color w:val="000000"/>
          <w:sz w:val="24"/>
          <w:szCs w:val="24"/>
          <w:highlight w:val="white"/>
        </w:rPr>
        <w:t>ue a ajuda humanitária médica é fundamental. Dessa forma, de acordo com estimativas da organização:</w:t>
      </w:r>
    </w:p>
    <w:p w14:paraId="000000A1"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A2"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Além das perdas diretas, o ataque privou cerca de 300 mil pessoas do acesso a cuidados de trauma vitais – o hospital de MSF em Kunduz era a única instalaçã</w:t>
      </w:r>
      <w:r>
        <w:rPr>
          <w:rFonts w:ascii="Times New Roman" w:eastAsia="Times New Roman" w:hAnsi="Times New Roman" w:cs="Times New Roman"/>
          <w:color w:val="000000"/>
          <w:sz w:val="20"/>
          <w:szCs w:val="20"/>
          <w:highlight w:val="white"/>
        </w:rPr>
        <w:t xml:space="preserve">o do tipo em toda a região nordeste do Afeganistão.  Enquanto funcionou, de 2011 a outubro de 2015, o centro de trauma realizou mais de 15 mil cirurgias e atendeu na emergência mais de 68 mil pacientes (MSF, 2021). </w:t>
      </w:r>
    </w:p>
    <w:p w14:paraId="000000A3" w14:textId="77777777" w:rsidR="00023D39" w:rsidRDefault="00023D39">
      <w:pPr>
        <w:spacing w:line="360" w:lineRule="auto"/>
        <w:ind w:left="2835"/>
        <w:jc w:val="both"/>
        <w:rPr>
          <w:rFonts w:ascii="Times New Roman" w:eastAsia="Times New Roman" w:hAnsi="Times New Roman" w:cs="Times New Roman"/>
          <w:color w:val="000000"/>
          <w:sz w:val="24"/>
          <w:szCs w:val="24"/>
          <w:highlight w:val="white"/>
        </w:rPr>
      </w:pPr>
    </w:p>
    <w:p w14:paraId="000000A4" w14:textId="01E6892A"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Tal hospital, inaugurado em 2011, trat</w:t>
      </w:r>
      <w:r>
        <w:rPr>
          <w:rFonts w:ascii="Times New Roman" w:eastAsia="Times New Roman" w:hAnsi="Times New Roman" w:cs="Times New Roman"/>
          <w:color w:val="000000"/>
          <w:sz w:val="24"/>
          <w:szCs w:val="24"/>
          <w:highlight w:val="white"/>
        </w:rPr>
        <w:t>ava de forma imparcial qualquer etnia e lado combatente, como afirmam os princípios da imparcialidade e a igualdade dos beligerantes. Ademais, tratava-se de um refúgio para os mais necessitados que não poderiam arcar com outros tratamentos hospitalares dem</w:t>
      </w:r>
      <w:r>
        <w:rPr>
          <w:rFonts w:ascii="Times New Roman" w:eastAsia="Times New Roman" w:hAnsi="Times New Roman" w:cs="Times New Roman"/>
          <w:color w:val="000000"/>
          <w:sz w:val="24"/>
          <w:szCs w:val="24"/>
          <w:highlight w:val="white"/>
        </w:rPr>
        <w:t>asiadamente caros para os padrões locais, em relação a, principalmente, acidentes de trânsito, explosões de bombas e feridos por arma de fogo.</w:t>
      </w:r>
    </w:p>
    <w:p w14:paraId="000000A5" w14:textId="6D0DA05C"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Dentre os pacientes, dois grupos merecem atenção especial no espaço hospitalar: as crianças e mulheres não-comba</w:t>
      </w:r>
      <w:r>
        <w:rPr>
          <w:rFonts w:ascii="Times New Roman" w:eastAsia="Times New Roman" w:hAnsi="Times New Roman" w:cs="Times New Roman"/>
          <w:color w:val="000000"/>
          <w:sz w:val="24"/>
          <w:szCs w:val="24"/>
          <w:highlight w:val="white"/>
        </w:rPr>
        <w:t>tentes. Tais agrupamentos recebem especial proteção dentro do DIH, uma vez que, apesar de serem estranhos ao conflito, são expostos à guerra e sofrem com seu desenrolar. Resta claro, desde já, a indiferença ao princípio da distinção.</w:t>
      </w:r>
    </w:p>
    <w:p w14:paraId="000000A6" w14:textId="77777777" w:rsidR="00023D39" w:rsidRDefault="00023D39">
      <w:pPr>
        <w:spacing w:line="360" w:lineRule="auto"/>
        <w:jc w:val="both"/>
        <w:rPr>
          <w:rFonts w:ascii="Times New Roman" w:eastAsia="Times New Roman" w:hAnsi="Times New Roman" w:cs="Times New Roman"/>
          <w:color w:val="000000"/>
          <w:sz w:val="24"/>
          <w:szCs w:val="24"/>
          <w:highlight w:val="white"/>
        </w:rPr>
      </w:pPr>
    </w:p>
    <w:p w14:paraId="000000A7"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Combates intensos na </w:t>
      </w:r>
      <w:r>
        <w:rPr>
          <w:rFonts w:ascii="Times New Roman" w:eastAsia="Times New Roman" w:hAnsi="Times New Roman" w:cs="Times New Roman"/>
          <w:color w:val="000000"/>
          <w:sz w:val="20"/>
          <w:szCs w:val="20"/>
          <w:highlight w:val="white"/>
        </w:rPr>
        <w:t>província de Kunduz continuam levando feridos ao centro de trauma. De 20 a 23 de junho, equipes médicas da organização trataram 77 pacientes diretamente afetados pela violência; um terço deles era de mulheres e crianças (...) “Os civis ficaram reféns de qu</w:t>
      </w:r>
      <w:r>
        <w:rPr>
          <w:rFonts w:ascii="Times New Roman" w:eastAsia="Times New Roman" w:hAnsi="Times New Roman" w:cs="Times New Roman"/>
          <w:color w:val="000000"/>
          <w:sz w:val="20"/>
          <w:szCs w:val="20"/>
          <w:highlight w:val="white"/>
        </w:rPr>
        <w:t xml:space="preserve">atro dias de combates intensos, com bombas atingindo casas”, diz </w:t>
      </w:r>
      <w:proofErr w:type="spellStart"/>
      <w:r>
        <w:rPr>
          <w:rFonts w:ascii="Times New Roman" w:eastAsia="Times New Roman" w:hAnsi="Times New Roman" w:cs="Times New Roman"/>
          <w:color w:val="000000"/>
          <w:sz w:val="20"/>
          <w:szCs w:val="20"/>
          <w:highlight w:val="white"/>
        </w:rPr>
        <w:t>Heman</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Nagarathnam</w:t>
      </w:r>
      <w:proofErr w:type="spellEnd"/>
      <w:r>
        <w:rPr>
          <w:rFonts w:ascii="Times New Roman" w:eastAsia="Times New Roman" w:hAnsi="Times New Roman" w:cs="Times New Roman"/>
          <w:color w:val="000000"/>
          <w:sz w:val="20"/>
          <w:szCs w:val="20"/>
          <w:highlight w:val="white"/>
        </w:rPr>
        <w:t xml:space="preserve">, coordenador dos programas de </w:t>
      </w:r>
      <w:r>
        <w:rPr>
          <w:rFonts w:ascii="Times New Roman" w:eastAsia="Times New Roman" w:hAnsi="Times New Roman" w:cs="Times New Roman"/>
          <w:b/>
          <w:color w:val="000000"/>
          <w:sz w:val="20"/>
          <w:szCs w:val="20"/>
          <w:highlight w:val="white"/>
        </w:rPr>
        <w:t>MSF no norte do Afeganistão</w:t>
      </w:r>
      <w:r>
        <w:rPr>
          <w:rFonts w:ascii="Times New Roman" w:eastAsia="Times New Roman" w:hAnsi="Times New Roman" w:cs="Times New Roman"/>
          <w:color w:val="000000"/>
          <w:sz w:val="20"/>
          <w:szCs w:val="20"/>
          <w:highlight w:val="white"/>
        </w:rPr>
        <w:t xml:space="preserve">. “Na segunda-feira, três mulheres e três crianças de um vilarejo do distrito de </w:t>
      </w:r>
      <w:proofErr w:type="spellStart"/>
      <w:r>
        <w:rPr>
          <w:rFonts w:ascii="Times New Roman" w:eastAsia="Times New Roman" w:hAnsi="Times New Roman" w:cs="Times New Roman"/>
          <w:color w:val="000000"/>
          <w:sz w:val="20"/>
          <w:szCs w:val="20"/>
          <w:highlight w:val="white"/>
        </w:rPr>
        <w:t>Chardara</w:t>
      </w:r>
      <w:proofErr w:type="spellEnd"/>
      <w:r>
        <w:rPr>
          <w:rFonts w:ascii="Times New Roman" w:eastAsia="Times New Roman" w:hAnsi="Times New Roman" w:cs="Times New Roman"/>
          <w:color w:val="000000"/>
          <w:sz w:val="20"/>
          <w:szCs w:val="20"/>
          <w:highlight w:val="white"/>
        </w:rPr>
        <w:t xml:space="preserve"> foram admitidas no centro </w:t>
      </w:r>
      <w:r>
        <w:rPr>
          <w:rFonts w:ascii="Times New Roman" w:eastAsia="Times New Roman" w:hAnsi="Times New Roman" w:cs="Times New Roman"/>
          <w:color w:val="000000"/>
          <w:sz w:val="20"/>
          <w:szCs w:val="20"/>
          <w:highlight w:val="white"/>
        </w:rPr>
        <w:t>de trauma de MSF, pois haviam sofrido ferimentos após suas casas terem sido atingidas durante a noite (MSF, 2021).</w:t>
      </w:r>
    </w:p>
    <w:p w14:paraId="000000A8" w14:textId="77777777" w:rsidR="00023D39" w:rsidRDefault="00023D39">
      <w:pPr>
        <w:spacing w:line="360" w:lineRule="auto"/>
        <w:ind w:left="2880"/>
        <w:jc w:val="both"/>
        <w:rPr>
          <w:rFonts w:ascii="Times New Roman" w:eastAsia="Times New Roman" w:hAnsi="Times New Roman" w:cs="Times New Roman"/>
          <w:color w:val="000000"/>
          <w:sz w:val="24"/>
          <w:szCs w:val="24"/>
          <w:highlight w:val="white"/>
        </w:rPr>
      </w:pPr>
    </w:p>
    <w:p w14:paraId="000000A9" w14:textId="03EBEFCD"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Por outro lado, como já afirmado, em conformidade com os princípios da igualdade dos beligerantes, do tratamento humano e da imparcialidade, o hospital do MSF não raciona cuidados e tratamentos por diferenças humanas, tanto étnicas como militares. Nessa to</w:t>
      </w:r>
      <w:r>
        <w:rPr>
          <w:rFonts w:ascii="Times New Roman" w:eastAsia="Times New Roman" w:hAnsi="Times New Roman" w:cs="Times New Roman"/>
          <w:color w:val="000000"/>
          <w:sz w:val="24"/>
          <w:szCs w:val="24"/>
          <w:highlight w:val="white"/>
        </w:rPr>
        <w:t xml:space="preserve">ada, mesmo que o ferido seja combatente, quando machucados e lesionados, não representam mais perigos, desde que estejam fora de combate. Dessa forma, conforme o princípio da humanidade, devem ter seus direitos respeitados de forma integral. Entretanto, a </w:t>
      </w:r>
      <w:r>
        <w:rPr>
          <w:rFonts w:ascii="Times New Roman" w:eastAsia="Times New Roman" w:hAnsi="Times New Roman" w:cs="Times New Roman"/>
          <w:color w:val="000000"/>
          <w:sz w:val="24"/>
          <w:szCs w:val="24"/>
          <w:highlight w:val="white"/>
        </w:rPr>
        <w:t>inobservância dessa regra de conduta pelo exército norte-americano parece latente:</w:t>
      </w:r>
    </w:p>
    <w:p w14:paraId="000000AA" w14:textId="77777777" w:rsidR="00023D39" w:rsidRDefault="00023D39">
      <w:pPr>
        <w:spacing w:line="360" w:lineRule="auto"/>
        <w:ind w:left="2268"/>
        <w:jc w:val="both"/>
        <w:rPr>
          <w:rFonts w:ascii="Times New Roman" w:eastAsia="Times New Roman" w:hAnsi="Times New Roman" w:cs="Times New Roman"/>
          <w:color w:val="000000"/>
          <w:sz w:val="24"/>
          <w:szCs w:val="24"/>
          <w:highlight w:val="white"/>
        </w:rPr>
      </w:pPr>
    </w:p>
    <w:p w14:paraId="000000AB"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Governo norte-americano questiona se há talibãs “escondidos” no hospital. MSF responde que está tratando muitos pacientes, incluindo talibãs, e que foi clara com ambos os l</w:t>
      </w:r>
      <w:r>
        <w:rPr>
          <w:rFonts w:ascii="Times New Roman" w:eastAsia="Times New Roman" w:hAnsi="Times New Roman" w:cs="Times New Roman"/>
          <w:color w:val="000000"/>
          <w:sz w:val="20"/>
          <w:szCs w:val="20"/>
          <w:highlight w:val="white"/>
        </w:rPr>
        <w:t>ados do conflito sobre a necessidade de respeito às estruturas médicas</w:t>
      </w:r>
      <w:r>
        <w:rPr>
          <w:rFonts w:ascii="Times New Roman" w:eastAsia="Times New Roman" w:hAnsi="Times New Roman" w:cs="Times New Roman"/>
          <w:color w:val="000000"/>
          <w:sz w:val="20"/>
          <w:szCs w:val="20"/>
        </w:rPr>
        <w:t xml:space="preserve"> (MSF, 2021)</w:t>
      </w:r>
      <w:r>
        <w:rPr>
          <w:rFonts w:ascii="Times New Roman" w:eastAsia="Times New Roman" w:hAnsi="Times New Roman" w:cs="Times New Roman"/>
          <w:color w:val="000000"/>
          <w:sz w:val="20"/>
          <w:szCs w:val="20"/>
          <w:highlight w:val="white"/>
        </w:rPr>
        <w:t xml:space="preserve">. </w:t>
      </w:r>
    </w:p>
    <w:p w14:paraId="000000AC" w14:textId="77777777" w:rsidR="00023D39" w:rsidRDefault="00023D39">
      <w:pPr>
        <w:spacing w:line="360" w:lineRule="auto"/>
        <w:ind w:left="2880"/>
        <w:jc w:val="both"/>
        <w:rPr>
          <w:rFonts w:ascii="Times New Roman" w:eastAsia="Times New Roman" w:hAnsi="Times New Roman" w:cs="Times New Roman"/>
          <w:color w:val="000000"/>
          <w:sz w:val="24"/>
          <w:szCs w:val="24"/>
          <w:highlight w:val="white"/>
        </w:rPr>
      </w:pPr>
    </w:p>
    <w:p w14:paraId="000000AD" w14:textId="1A881637" w:rsidR="00023D39" w:rsidRDefault="00A47C97"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w:t>
      </w:r>
      <w:r w:rsidR="00B23E1F">
        <w:rPr>
          <w:rFonts w:ascii="Times New Roman" w:eastAsia="Times New Roman" w:hAnsi="Times New Roman" w:cs="Times New Roman"/>
          <w:color w:val="000000"/>
          <w:sz w:val="24"/>
          <w:szCs w:val="24"/>
          <w:highlight w:val="white"/>
        </w:rPr>
        <w:t>om efeito, ao ponderar sobre o ataque, resta evidente que o princípio da necessidade militar se tornou preponderante, o que deu luz ao bombardeio. Apesar de aparentemen</w:t>
      </w:r>
      <w:r w:rsidR="00B23E1F">
        <w:rPr>
          <w:rFonts w:ascii="Times New Roman" w:eastAsia="Times New Roman" w:hAnsi="Times New Roman" w:cs="Times New Roman"/>
          <w:color w:val="000000"/>
          <w:sz w:val="24"/>
          <w:szCs w:val="24"/>
          <w:highlight w:val="white"/>
        </w:rPr>
        <w:t xml:space="preserve">te </w:t>
      </w:r>
      <w:r w:rsidR="00B23E1F">
        <w:rPr>
          <w:rFonts w:ascii="Times New Roman" w:eastAsia="Times New Roman" w:hAnsi="Times New Roman" w:cs="Times New Roman"/>
          <w:color w:val="000000"/>
          <w:sz w:val="24"/>
          <w:szCs w:val="24"/>
          <w:highlight w:val="white"/>
        </w:rPr>
        <w:lastRenderedPageBreak/>
        <w:t xml:space="preserve">resguardado pelo princípio supracitado, os princípios da proporcionalidade, da precaução e da distinção foram preteridos. Dessa maneira, o massacre final foi visto como “efeito colateral” pelo governo americano, ao afirmarem que “o mesmo foi autorizado </w:t>
      </w:r>
      <w:r w:rsidR="00B23E1F">
        <w:rPr>
          <w:rFonts w:ascii="Times New Roman" w:eastAsia="Times New Roman" w:hAnsi="Times New Roman" w:cs="Times New Roman"/>
          <w:color w:val="000000"/>
          <w:sz w:val="24"/>
          <w:szCs w:val="24"/>
          <w:highlight w:val="white"/>
        </w:rPr>
        <w:t>pois o hospital do MSF era o edifício de grande porte mais próximo a uma área descampada e sua descrição “quase correspondia” à de um alvo visado” (MSF, 2021).</w:t>
      </w:r>
    </w:p>
    <w:p w14:paraId="000000AE"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Posteriormente, conforme relatório publicado em 29/04 de 2016, o general Joseph </w:t>
      </w:r>
      <w:proofErr w:type="spellStart"/>
      <w:r>
        <w:rPr>
          <w:rFonts w:ascii="Times New Roman" w:eastAsia="Times New Roman" w:hAnsi="Times New Roman" w:cs="Times New Roman"/>
          <w:color w:val="000000"/>
          <w:sz w:val="24"/>
          <w:szCs w:val="24"/>
          <w:highlight w:val="white"/>
        </w:rPr>
        <w:t>Votel</w:t>
      </w:r>
      <w:proofErr w:type="spellEnd"/>
      <w:r>
        <w:rPr>
          <w:rFonts w:ascii="Times New Roman" w:eastAsia="Times New Roman" w:hAnsi="Times New Roman" w:cs="Times New Roman"/>
          <w:color w:val="000000"/>
          <w:sz w:val="24"/>
          <w:szCs w:val="24"/>
          <w:highlight w:val="white"/>
        </w:rPr>
        <w:t>, do Comand</w:t>
      </w:r>
      <w:r>
        <w:rPr>
          <w:rFonts w:ascii="Times New Roman" w:eastAsia="Times New Roman" w:hAnsi="Times New Roman" w:cs="Times New Roman"/>
          <w:color w:val="000000"/>
          <w:sz w:val="24"/>
          <w:szCs w:val="24"/>
          <w:highlight w:val="white"/>
        </w:rPr>
        <w:t>o Central das Forças Armadas dos Estados Unidos, declarou que, apesar de certos agentes não cumprirem “as regras de engajamento e a lei de conflitos armados, a investigação não concluiu que estas falhas equivalem a um crime de guerra”. Tal argumento é corr</w:t>
      </w:r>
      <w:r>
        <w:rPr>
          <w:rFonts w:ascii="Times New Roman" w:eastAsia="Times New Roman" w:hAnsi="Times New Roman" w:cs="Times New Roman"/>
          <w:color w:val="000000"/>
          <w:sz w:val="24"/>
          <w:szCs w:val="24"/>
          <w:highlight w:val="white"/>
        </w:rPr>
        <w:t>oborado pela afirmativa de que para tais crimes, a intenção no ataque é necessária. Ou seja, devido à ausência da vontade e intenção de atacar o hospital e causar mortes por parte, tal atitude não pode ser considerada análoga a um crime de guerra. Indo alé</w:t>
      </w:r>
      <w:r>
        <w:rPr>
          <w:rFonts w:ascii="Times New Roman" w:eastAsia="Times New Roman" w:hAnsi="Times New Roman" w:cs="Times New Roman"/>
          <w:color w:val="000000"/>
          <w:sz w:val="24"/>
          <w:szCs w:val="24"/>
          <w:highlight w:val="white"/>
        </w:rPr>
        <w:t xml:space="preserve">m, o mesmo relatório relata uma sucessiva convergência de erros materiais e técnicos humanos, resultando no desfecho visto, onde o hospital do MSF foi confundido com uma edificação controlada pelo grupo </w:t>
      </w:r>
      <w:r>
        <w:rPr>
          <w:rFonts w:ascii="Times New Roman" w:eastAsia="Times New Roman" w:hAnsi="Times New Roman" w:cs="Times New Roman"/>
          <w:sz w:val="24"/>
          <w:szCs w:val="24"/>
          <w:highlight w:val="white"/>
        </w:rPr>
        <w:t>Talibã.</w:t>
      </w:r>
    </w:p>
    <w:p w14:paraId="000000AF" w14:textId="77777777" w:rsidR="00023D39" w:rsidRDefault="00B23E1F" w:rsidP="00695CF4">
      <w:pPr>
        <w:shd w:val="clear" w:color="auto" w:fill="FFFFFF"/>
        <w:spacing w:after="120" w:line="360" w:lineRule="auto"/>
        <w:ind w:firstLine="851"/>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4"/>
          <w:szCs w:val="24"/>
        </w:rPr>
        <w:t>Por fim, afirma o Pentágono que, de acordo co</w:t>
      </w:r>
      <w:r>
        <w:rPr>
          <w:rFonts w:ascii="Times New Roman" w:eastAsia="Times New Roman" w:hAnsi="Times New Roman" w:cs="Times New Roman"/>
          <w:color w:val="000000"/>
          <w:sz w:val="24"/>
          <w:szCs w:val="24"/>
        </w:rPr>
        <w:t>m o inquérito interno, os indivíduos envolvidos diretamente no ocorrido receberam suas respectivas punições administrativas, mais especificamente, “16 militares envolvidos no ataque foram suspensos ou retirados do comando e alguns receberam advertências, a</w:t>
      </w:r>
      <w:r>
        <w:rPr>
          <w:rFonts w:ascii="Times New Roman" w:eastAsia="Times New Roman" w:hAnsi="Times New Roman" w:cs="Times New Roman"/>
          <w:color w:val="000000"/>
          <w:sz w:val="24"/>
          <w:szCs w:val="24"/>
        </w:rPr>
        <w:t>conselhamento formal ou cursos de reciclagem e cartas de reprovação”. Todavia, como já afirmado no parágrafo anterior, por tratar-se de ato não intencional, não houve a subsunção entre o ato ocorrido e os tipos penais classificados como crimes de guerra. A</w:t>
      </w:r>
      <w:r>
        <w:rPr>
          <w:rFonts w:ascii="Times New Roman" w:eastAsia="Times New Roman" w:hAnsi="Times New Roman" w:cs="Times New Roman"/>
          <w:color w:val="000000"/>
          <w:sz w:val="24"/>
          <w:szCs w:val="24"/>
        </w:rPr>
        <w:t>to contínuo, os mesmos não receberam acusações criminais, tendo em vista a “legalidade” de seus atos. Como forma de reparação, a instituição militar máxima norte-americana alegou que irá indenizar os mais de 170 indivíduos e famílias que foram vítimas dess</w:t>
      </w:r>
      <w:r>
        <w:rPr>
          <w:rFonts w:ascii="Times New Roman" w:eastAsia="Times New Roman" w:hAnsi="Times New Roman" w:cs="Times New Roman"/>
          <w:color w:val="000000"/>
          <w:sz w:val="24"/>
          <w:szCs w:val="24"/>
        </w:rPr>
        <w:t>e “erro”, se comprometendo ainda a disponibilizar cerca de 5,7 milhões de dólares para a reconstrução da instalação do MSF que foram bombardeadas.</w:t>
      </w:r>
    </w:p>
    <w:p w14:paraId="000000B0" w14:textId="77777777" w:rsidR="00023D39" w:rsidRDefault="00B23E1F" w:rsidP="00695CF4">
      <w:pPr>
        <w:shd w:val="clear" w:color="auto" w:fill="FFFFFF"/>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 acordo com o breve discurso da Dra. Joanne Liu, presidente internacional do Médicos Sem Fronteiras, em Gen</w:t>
      </w:r>
      <w:r>
        <w:rPr>
          <w:rFonts w:ascii="Times New Roman" w:eastAsia="Times New Roman" w:hAnsi="Times New Roman" w:cs="Times New Roman"/>
          <w:color w:val="000000"/>
          <w:sz w:val="24"/>
          <w:szCs w:val="24"/>
          <w:highlight w:val="white"/>
        </w:rPr>
        <w:t>ebra, podemos completar a distinção entre a teoria e a prática:</w:t>
      </w:r>
    </w:p>
    <w:p w14:paraId="000000B1" w14:textId="77777777" w:rsidR="00023D39" w:rsidRDefault="00023D39">
      <w:pPr>
        <w:spacing w:line="360" w:lineRule="auto"/>
        <w:jc w:val="both"/>
        <w:rPr>
          <w:rFonts w:ascii="Times New Roman" w:eastAsia="Times New Roman" w:hAnsi="Times New Roman" w:cs="Times New Roman"/>
          <w:color w:val="000000"/>
          <w:sz w:val="24"/>
          <w:szCs w:val="24"/>
          <w:highlight w:val="white"/>
        </w:rPr>
      </w:pPr>
    </w:p>
    <w:p w14:paraId="000000B2" w14:textId="77777777" w:rsidR="00023D39" w:rsidRDefault="00B23E1F">
      <w:pPr>
        <w:spacing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Na manhã de sábado, os pacientes e profissionais de Médicos Sem Fronteiras mortos em Kunduz se juntaram ao incontável número de pessoas mortas em zonas de conflito pelo mundo, tratadas como ‘</w:t>
      </w:r>
      <w:r>
        <w:rPr>
          <w:rFonts w:ascii="Times New Roman" w:eastAsia="Times New Roman" w:hAnsi="Times New Roman" w:cs="Times New Roman"/>
          <w:color w:val="000000"/>
          <w:sz w:val="20"/>
          <w:szCs w:val="20"/>
          <w:highlight w:val="white"/>
        </w:rPr>
        <w:t xml:space="preserve">dano colateral’ ou ‘consequência inevitável’ da guerra. O Direito Internacional Humanitário não se baseia em erros. Trata-se de intenção, fatos e motivação (...) esse não foi apenas um ataque ao nosso hospital; foi um ataque às Convenções de Genebra. Isso </w:t>
      </w:r>
      <w:r>
        <w:rPr>
          <w:rFonts w:ascii="Times New Roman" w:eastAsia="Times New Roman" w:hAnsi="Times New Roman" w:cs="Times New Roman"/>
          <w:color w:val="000000"/>
          <w:sz w:val="20"/>
          <w:szCs w:val="20"/>
          <w:highlight w:val="white"/>
        </w:rPr>
        <w:t xml:space="preserve">não pode ser tolerado.  </w:t>
      </w:r>
      <w:r>
        <w:rPr>
          <w:rFonts w:ascii="Times New Roman" w:eastAsia="Times New Roman" w:hAnsi="Times New Roman" w:cs="Times New Roman"/>
          <w:b/>
          <w:color w:val="000000"/>
          <w:sz w:val="20"/>
          <w:szCs w:val="20"/>
          <w:highlight w:val="white"/>
        </w:rPr>
        <w:t>As Convenções de Genebra regem as regras de guerra e foram estabelecidas para proteger civis em situações de conflito – incluindo pacientes, profissionais médicos e instalações de saúde.</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lastRenderedPageBreak/>
        <w:t>Elas trazem alguma humanidade a uma situação desumana (...) As Convenções de Genebra não são apenas um marco legal abstrato; elas são a diferença entre a vida e a morte para as equipes médicas na linha de frente de batalha. São elas que possibilitam que p</w:t>
      </w:r>
      <w:r>
        <w:rPr>
          <w:rFonts w:ascii="Times New Roman" w:eastAsia="Times New Roman" w:hAnsi="Times New Roman" w:cs="Times New Roman"/>
          <w:color w:val="000000"/>
          <w:sz w:val="20"/>
          <w:szCs w:val="20"/>
          <w:highlight w:val="white"/>
        </w:rPr>
        <w:t xml:space="preserve">acientes tenham acesso às nossas instalações de saúde em segurança e que nos permitem prestar cuidados médicos sem nos tornarmos alvo </w:t>
      </w:r>
      <w:r>
        <w:rPr>
          <w:rFonts w:ascii="Times New Roman" w:eastAsia="Times New Roman" w:hAnsi="Times New Roman" w:cs="Times New Roman"/>
          <w:b/>
          <w:color w:val="000000"/>
          <w:sz w:val="20"/>
          <w:szCs w:val="20"/>
          <w:highlight w:val="white"/>
        </w:rPr>
        <w:t>(grifo nosso)</w:t>
      </w:r>
      <w:r>
        <w:rPr>
          <w:rFonts w:ascii="Times New Roman" w:eastAsia="Times New Roman" w:hAnsi="Times New Roman" w:cs="Times New Roman"/>
          <w:color w:val="000000"/>
          <w:sz w:val="20"/>
          <w:szCs w:val="20"/>
          <w:highlight w:val="white"/>
        </w:rPr>
        <w:t xml:space="preserve"> (MSF, 2021).</w:t>
      </w:r>
    </w:p>
    <w:p w14:paraId="000000B3" w14:textId="77777777" w:rsidR="00023D39" w:rsidRDefault="00023D39">
      <w:pPr>
        <w:spacing w:line="360" w:lineRule="auto"/>
        <w:jc w:val="both"/>
        <w:rPr>
          <w:rFonts w:ascii="Times New Roman" w:eastAsia="Times New Roman" w:hAnsi="Times New Roman" w:cs="Times New Roman"/>
          <w:color w:val="000000"/>
          <w:sz w:val="24"/>
          <w:szCs w:val="24"/>
          <w:highlight w:val="white"/>
        </w:rPr>
      </w:pPr>
    </w:p>
    <w:p w14:paraId="000000B4" w14:textId="77777777" w:rsidR="00023D39" w:rsidRDefault="00B23E1F" w:rsidP="00695CF4">
      <w:pPr>
        <w:spacing w:after="120"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Tamanho desrespeito não é um caso isolado. Após o ataque em Kunduz, a ONG contabiliza que pelo</w:t>
      </w:r>
      <w:r>
        <w:rPr>
          <w:rFonts w:ascii="Times New Roman" w:eastAsia="Times New Roman" w:hAnsi="Times New Roman" w:cs="Times New Roman"/>
          <w:color w:val="000000"/>
          <w:sz w:val="24"/>
          <w:szCs w:val="24"/>
          <w:highlight w:val="white"/>
        </w:rPr>
        <w:t xml:space="preserve"> menos outras 21 estalagens não-governamentais de auxílio humanitário e médico também foram atingidas. Dentre eles, mais especificamente, um no Iêmen por uma coalizão liderada pela Arábia Saudita e dez na Síria, com culpa atribuída ao governo Sírio e Russo</w:t>
      </w:r>
      <w:r>
        <w:rPr>
          <w:rFonts w:ascii="Times New Roman" w:eastAsia="Times New Roman" w:hAnsi="Times New Roman" w:cs="Times New Roman"/>
          <w:color w:val="000000"/>
          <w:sz w:val="24"/>
          <w:szCs w:val="24"/>
          <w:highlight w:val="white"/>
        </w:rPr>
        <w:t>.</w:t>
      </w:r>
    </w:p>
    <w:p w14:paraId="000000B5"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B6" w14:textId="3F7126D0" w:rsidR="00023D39" w:rsidRDefault="00B23E1F">
      <w:pPr>
        <w:pStyle w:val="Ttulo1"/>
        <w:rPr>
          <w:highlight w:val="white"/>
        </w:rPr>
      </w:pPr>
      <w:bookmarkStart w:id="6" w:name="_heading=h.2et92p0" w:colFirst="0" w:colLast="0"/>
      <w:bookmarkEnd w:id="6"/>
      <w:r>
        <w:rPr>
          <w:highlight w:val="white"/>
        </w:rPr>
        <w:t xml:space="preserve">5 </w:t>
      </w:r>
      <w:r w:rsidR="00CD5C51">
        <w:rPr>
          <w:highlight w:val="white"/>
        </w:rPr>
        <w:t>Conclusão</w:t>
      </w:r>
    </w:p>
    <w:p w14:paraId="000000B7" w14:textId="77777777" w:rsidR="00023D39" w:rsidRDefault="00023D39">
      <w:pPr>
        <w:spacing w:line="360" w:lineRule="auto"/>
        <w:ind w:firstLine="720"/>
        <w:jc w:val="both"/>
        <w:rPr>
          <w:rFonts w:ascii="Times New Roman" w:eastAsia="Times New Roman" w:hAnsi="Times New Roman" w:cs="Times New Roman"/>
          <w:color w:val="000000"/>
          <w:sz w:val="24"/>
          <w:szCs w:val="24"/>
          <w:highlight w:val="white"/>
        </w:rPr>
      </w:pPr>
    </w:p>
    <w:p w14:paraId="000000B8"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bookmarkStart w:id="7" w:name="_heading=h.tyjcwt" w:colFirst="0" w:colLast="0"/>
      <w:bookmarkEnd w:id="7"/>
      <w:r>
        <w:rPr>
          <w:rFonts w:ascii="Times New Roman" w:eastAsia="Times New Roman" w:hAnsi="Times New Roman" w:cs="Times New Roman"/>
          <w:sz w:val="24"/>
          <w:szCs w:val="24"/>
        </w:rPr>
        <w:t>Conclui-se que, sobrepesando os princípios DIH e as matrizes da guerra afegã, as convenções e normas que buscam proteger os vulneráveis não foram aplicados no caso prático do hospital em Kunduz. Como analisado, apesar de tal conclusão consu</w:t>
      </w:r>
      <w:r>
        <w:rPr>
          <w:rFonts w:ascii="Times New Roman" w:eastAsia="Times New Roman" w:hAnsi="Times New Roman" w:cs="Times New Roman"/>
          <w:sz w:val="24"/>
          <w:szCs w:val="24"/>
        </w:rPr>
        <w:t>bstanciar-se em um único caso, o mesmo não é isolado. Apesar de desoladora, há de se tomar uma importante lição dessa realidade. Com efeito, para sanar tal abusividade em tempos de guerra, os princípios devem ser ainda mais fiscalizados. Ou seja, os países</w:t>
      </w:r>
      <w:r>
        <w:rPr>
          <w:rFonts w:ascii="Times New Roman" w:eastAsia="Times New Roman" w:hAnsi="Times New Roman" w:cs="Times New Roman"/>
          <w:sz w:val="24"/>
          <w:szCs w:val="24"/>
        </w:rPr>
        <w:t xml:space="preserve"> signatários devem aplicar medidas, com finalidade sancionadora e pedagógica, a aqueles que violam as normas da guerra.</w:t>
      </w:r>
    </w:p>
    <w:p w14:paraId="000000B9"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toada, os EUA, foco do caso em questão, quedou-se inerte quanto à aplicação dos princípios citados. O país da liberdade, não toman</w:t>
      </w:r>
      <w:r>
        <w:rPr>
          <w:rFonts w:ascii="Times New Roman" w:eastAsia="Times New Roman" w:hAnsi="Times New Roman" w:cs="Times New Roman"/>
          <w:sz w:val="24"/>
          <w:szCs w:val="24"/>
        </w:rPr>
        <w:t>do atitudes proporcionais, realizou um bombardeio não necessário que causou sofrimento desnecessário a vários não-beligerantes sob o véu de que havia a necessidade militar, visto que o hospital estaria supostamente protegendo guerrilheiros do talibã. Mesmo</w:t>
      </w:r>
      <w:r>
        <w:rPr>
          <w:rFonts w:ascii="Times New Roman" w:eastAsia="Times New Roman" w:hAnsi="Times New Roman" w:cs="Times New Roman"/>
          <w:sz w:val="24"/>
          <w:szCs w:val="24"/>
        </w:rPr>
        <w:t xml:space="preserve"> que haja essa proteção por parte da ONG Médicos Sem Fronteiras, um país que trava batalhas há anos tem consciência que no caso de feridos, há a igualdade dos beligerantes sob a sombra do princípio da distinção. Por fim, não houve a responsabilização adequ</w:t>
      </w:r>
      <w:r>
        <w:rPr>
          <w:rFonts w:ascii="Times New Roman" w:eastAsia="Times New Roman" w:hAnsi="Times New Roman" w:cs="Times New Roman"/>
          <w:sz w:val="24"/>
          <w:szCs w:val="24"/>
        </w:rPr>
        <w:t>ada dos culpados e a devida assistência aos desamparados pela atitude tomada.</w:t>
      </w:r>
    </w:p>
    <w:p w14:paraId="000000BA" w14:textId="77777777"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baseando-se na pesquisa bibliográfica e documental, adentrando o campo doutrinário do Direito Internacional Humanitário e de relatórios de campo de Organizações Humanit</w:t>
      </w:r>
      <w:r>
        <w:rPr>
          <w:rFonts w:ascii="Times New Roman" w:eastAsia="Times New Roman" w:hAnsi="Times New Roman" w:cs="Times New Roman"/>
          <w:sz w:val="24"/>
          <w:szCs w:val="24"/>
        </w:rPr>
        <w:t xml:space="preserve">árias, em especial do Médico Sem Fronteiras, entende-se que o objetivo de destilar a aplicação dos princípios humanitários do cotidiano da guerra foi concluída com sucesso. </w:t>
      </w:r>
      <w:r>
        <w:rPr>
          <w:rFonts w:ascii="Times New Roman" w:eastAsia="Times New Roman" w:hAnsi="Times New Roman" w:cs="Times New Roman"/>
          <w:sz w:val="24"/>
          <w:szCs w:val="24"/>
        </w:rPr>
        <w:lastRenderedPageBreak/>
        <w:t>Conforme a metodologia aplicada, foi alcançada a compreensão e forma de aplicação p</w:t>
      </w:r>
      <w:r>
        <w:rPr>
          <w:rFonts w:ascii="Times New Roman" w:eastAsia="Times New Roman" w:hAnsi="Times New Roman" w:cs="Times New Roman"/>
          <w:sz w:val="24"/>
          <w:szCs w:val="24"/>
        </w:rPr>
        <w:t>rática dos princípios no caso de Kunduz.</w:t>
      </w:r>
    </w:p>
    <w:p w14:paraId="000000BB" w14:textId="57CC06BD" w:rsidR="00023D39" w:rsidRDefault="00B23E1F" w:rsidP="00695CF4">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análise de estudos do caso concreto, sintetiza-se que apesar da longevidade do tema e a clara melhora com o tempo, ainda há muito que ser feito. Dessa forma, não bastam apenas a letra fria da lei para a</w:t>
      </w:r>
      <w:r>
        <w:rPr>
          <w:rFonts w:ascii="Times New Roman" w:eastAsia="Times New Roman" w:hAnsi="Times New Roman" w:cs="Times New Roman"/>
          <w:sz w:val="24"/>
          <w:szCs w:val="24"/>
        </w:rPr>
        <w:t xml:space="preserve"> resolução desse problema, afinal, aprendendo com os erros do passado, pode-se retificar as atitudes do futuro.</w:t>
      </w:r>
    </w:p>
    <w:p w14:paraId="000000BC" w14:textId="77777777" w:rsidR="00023D39" w:rsidRDefault="00023D39">
      <w:pPr>
        <w:shd w:val="clear" w:color="auto" w:fill="FFFFFF"/>
        <w:spacing w:line="360" w:lineRule="auto"/>
        <w:jc w:val="both"/>
        <w:rPr>
          <w:rFonts w:ascii="Times New Roman" w:eastAsia="Times New Roman" w:hAnsi="Times New Roman" w:cs="Times New Roman"/>
          <w:color w:val="000000"/>
          <w:sz w:val="20"/>
          <w:szCs w:val="20"/>
        </w:rPr>
      </w:pPr>
    </w:p>
    <w:p w14:paraId="000000BD" w14:textId="7E239090" w:rsidR="00023D39" w:rsidRDefault="00CD5C51">
      <w:pPr>
        <w:pStyle w:val="Ttulo1"/>
        <w:jc w:val="both"/>
        <w:rPr>
          <w:b w:val="0"/>
          <w:color w:val="000000"/>
        </w:rPr>
      </w:pPr>
      <w:bookmarkStart w:id="8" w:name="_heading=h.2s8eyo1" w:colFirst="0" w:colLast="0"/>
      <w:bookmarkEnd w:id="8"/>
      <w:r>
        <w:rPr>
          <w:color w:val="000000"/>
        </w:rPr>
        <w:t>Referências Bibliográficas</w:t>
      </w:r>
    </w:p>
    <w:p w14:paraId="000000BE" w14:textId="77777777" w:rsidR="00023D39" w:rsidRDefault="00023D39">
      <w:pPr>
        <w:spacing w:line="360" w:lineRule="auto"/>
        <w:rPr>
          <w:rFonts w:ascii="Times New Roman" w:eastAsia="Times New Roman" w:hAnsi="Times New Roman" w:cs="Times New Roman"/>
          <w:sz w:val="24"/>
          <w:szCs w:val="24"/>
        </w:rPr>
      </w:pPr>
    </w:p>
    <w:p w14:paraId="000000BF"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ACCIOLY, Hildebrando. Manual de Direito Internacional Público. São Paulo: Saraiva, 1982.</w:t>
      </w:r>
    </w:p>
    <w:p w14:paraId="000000C0" w14:textId="77777777" w:rsidR="00023D39" w:rsidRDefault="00B23E1F" w:rsidP="00A93847">
      <w:pPr>
        <w:spacing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highlight w:val="white"/>
        </w:rPr>
        <w:t>BORGES, Leonardo Estrela. O Direito Internacional Humanitário. Belo Horizonte: Del Rey, 2006.</w:t>
      </w:r>
    </w:p>
    <w:p w14:paraId="000000C1"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CINELLI, Carlos Frederico. Direito Internacional Humanitário: ética e legitimidade na aplicação da força em conflitos armados. Curitiba: </w:t>
      </w:r>
      <w:proofErr w:type="spellStart"/>
      <w:r>
        <w:rPr>
          <w:rFonts w:ascii="Times New Roman" w:eastAsia="Times New Roman" w:hAnsi="Times New Roman" w:cs="Times New Roman"/>
          <w:sz w:val="24"/>
          <w:szCs w:val="24"/>
        </w:rPr>
        <w:t>Jaruá</w:t>
      </w:r>
      <w:proofErr w:type="spellEnd"/>
      <w:r>
        <w:rPr>
          <w:rFonts w:ascii="Times New Roman" w:eastAsia="Times New Roman" w:hAnsi="Times New Roman" w:cs="Times New Roman"/>
          <w:sz w:val="24"/>
          <w:szCs w:val="24"/>
        </w:rPr>
        <w:t>, 2011.</w:t>
      </w:r>
    </w:p>
    <w:p w14:paraId="000000C2"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COUPLAND Robin, “</w:t>
      </w:r>
      <w:proofErr w:type="spellStart"/>
      <w:r>
        <w:rPr>
          <w:rFonts w:ascii="Times New Roman" w:eastAsia="Times New Roman" w:hAnsi="Times New Roman" w:cs="Times New Roman"/>
          <w:sz w:val="24"/>
          <w:szCs w:val="24"/>
        </w:rPr>
        <w:t>Humanity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does it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Law?” in </w:t>
      </w:r>
      <w:r>
        <w:rPr>
          <w:rFonts w:ascii="Times New Roman" w:eastAsia="Times New Roman" w:hAnsi="Times New Roman" w:cs="Times New Roman"/>
          <w:i/>
          <w:sz w:val="24"/>
          <w:szCs w:val="24"/>
        </w:rPr>
        <w:t>IRRC</w:t>
      </w:r>
      <w:r>
        <w:rPr>
          <w:rFonts w:ascii="Times New Roman" w:eastAsia="Times New Roman" w:hAnsi="Times New Roman" w:cs="Times New Roman"/>
          <w:sz w:val="24"/>
          <w:szCs w:val="24"/>
        </w:rPr>
        <w:t>, No. 844, dez. 2001. Disponível em: https://www.icrc.org/en/doc/assets/files/other/irrc-844-coupland.pdf</w:t>
      </w:r>
    </w:p>
    <w:p w14:paraId="000000C3" w14:textId="77777777" w:rsidR="00023D39" w:rsidRDefault="00B23E1F" w:rsidP="00A9384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CRUZ VERMELHA, Comitê Internacional: O que é o Direito Inte</w:t>
      </w:r>
      <w:r>
        <w:rPr>
          <w:rFonts w:ascii="Times New Roman" w:eastAsia="Times New Roman" w:hAnsi="Times New Roman" w:cs="Times New Roman"/>
          <w:sz w:val="24"/>
          <w:szCs w:val="24"/>
          <w:highlight w:val="white"/>
        </w:rPr>
        <w:t xml:space="preserve">rnacional Humanitário. </w:t>
      </w:r>
      <w:hyperlink r:id="rId8">
        <w:r>
          <w:rPr>
            <w:rFonts w:ascii="Times New Roman" w:eastAsia="Times New Roman" w:hAnsi="Times New Roman" w:cs="Times New Roman"/>
            <w:sz w:val="24"/>
            <w:szCs w:val="24"/>
            <w:highlight w:val="white"/>
          </w:rPr>
          <w:t>https://www.icrc.org/por/resources/documents/misc/5tndf7.htm</w:t>
        </w:r>
      </w:hyperlink>
      <w:r>
        <w:rPr>
          <w:rFonts w:ascii="Times New Roman" w:eastAsia="Times New Roman" w:hAnsi="Times New Roman" w:cs="Times New Roman"/>
          <w:sz w:val="24"/>
          <w:szCs w:val="24"/>
          <w:highlight w:val="white"/>
        </w:rPr>
        <w:t xml:space="preserve"> Acesso em: 22 de agosto de 2021.</w:t>
      </w:r>
    </w:p>
    <w:p w14:paraId="000000C4"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DEYRA, Michel. Direito-Internacional Humanitário. Lisboa: P</w:t>
      </w:r>
      <w:r>
        <w:rPr>
          <w:rFonts w:ascii="Times New Roman" w:eastAsia="Times New Roman" w:hAnsi="Times New Roman" w:cs="Times New Roman"/>
          <w:sz w:val="24"/>
          <w:szCs w:val="24"/>
        </w:rPr>
        <w:t>rocuradoria-Geral da República, 2001.</w:t>
      </w:r>
    </w:p>
    <w:p w14:paraId="000000C5"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DOS SANTOS, </w:t>
      </w:r>
      <w:proofErr w:type="spellStart"/>
      <w:r>
        <w:rPr>
          <w:rFonts w:ascii="Times New Roman" w:eastAsia="Times New Roman" w:hAnsi="Times New Roman" w:cs="Times New Roman"/>
          <w:sz w:val="24"/>
          <w:szCs w:val="24"/>
          <w:highlight w:val="white"/>
        </w:rPr>
        <w:t>Thalyta</w:t>
      </w:r>
      <w:proofErr w:type="spellEnd"/>
      <w:r>
        <w:rPr>
          <w:rFonts w:ascii="Times New Roman" w:eastAsia="Times New Roman" w:hAnsi="Times New Roman" w:cs="Times New Roman"/>
          <w:sz w:val="24"/>
          <w:szCs w:val="24"/>
          <w:highlight w:val="white"/>
        </w:rPr>
        <w:t xml:space="preserve">. O Direito Internacional Humanitário e a Proteção dos Prisioneiros de Guerra. Disponível em: </w:t>
      </w:r>
      <w:hyperlink r:id="rId9">
        <w:r>
          <w:rPr>
            <w:rFonts w:ascii="Times New Roman" w:eastAsia="Times New Roman" w:hAnsi="Times New Roman" w:cs="Times New Roman"/>
            <w:sz w:val="24"/>
            <w:szCs w:val="24"/>
            <w:highlight w:val="white"/>
          </w:rPr>
          <w:t>http://www.unifebe.edu.</w:t>
        </w:r>
        <w:r>
          <w:rPr>
            <w:rFonts w:ascii="Times New Roman" w:eastAsia="Times New Roman" w:hAnsi="Times New Roman" w:cs="Times New Roman"/>
            <w:sz w:val="24"/>
            <w:szCs w:val="24"/>
            <w:highlight w:val="white"/>
          </w:rPr>
          <w:t>br/revistadaunifebe/20121/artigo043.pdf</w:t>
        </w:r>
      </w:hyperlink>
      <w:r>
        <w:rPr>
          <w:rFonts w:ascii="Times New Roman" w:eastAsia="Times New Roman" w:hAnsi="Times New Roman" w:cs="Times New Roman"/>
          <w:sz w:val="24"/>
          <w:szCs w:val="24"/>
          <w:highlight w:val="white"/>
        </w:rPr>
        <w:t xml:space="preserve">  Acesso em: 27 de agosto de 2021.</w:t>
      </w:r>
    </w:p>
    <w:p w14:paraId="000000C6" w14:textId="77777777" w:rsidR="00023D39" w:rsidRDefault="00B23E1F" w:rsidP="00A9384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FREUD, Sigmund. (1886-1889/1996) em um "</w:t>
      </w:r>
      <w:r>
        <w:rPr>
          <w:rFonts w:ascii="Times New Roman" w:eastAsia="Times New Roman" w:hAnsi="Times New Roman" w:cs="Times New Roman"/>
          <w:i/>
          <w:sz w:val="24"/>
          <w:szCs w:val="24"/>
          <w:highlight w:val="white"/>
        </w:rPr>
        <w:t>Projeto para uma psicologia científica</w:t>
      </w:r>
      <w:r>
        <w:rPr>
          <w:rFonts w:ascii="Times New Roman" w:eastAsia="Times New Roman" w:hAnsi="Times New Roman" w:cs="Times New Roman"/>
          <w:sz w:val="24"/>
          <w:szCs w:val="24"/>
          <w:highlight w:val="white"/>
        </w:rPr>
        <w:t>".</w:t>
      </w:r>
    </w:p>
    <w:p w14:paraId="000000C7"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Cf. GASSER, H.P. Le </w:t>
      </w:r>
      <w:proofErr w:type="spellStart"/>
      <w:r>
        <w:rPr>
          <w:rFonts w:ascii="Times New Roman" w:eastAsia="Times New Roman" w:hAnsi="Times New Roman" w:cs="Times New Roman"/>
          <w:sz w:val="24"/>
          <w:szCs w:val="24"/>
        </w:rPr>
        <w:t>droit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w:t>
      </w:r>
      <w:proofErr w:type="spellEnd"/>
      <w:r>
        <w:rPr>
          <w:rFonts w:ascii="Times New Roman" w:eastAsia="Times New Roman" w:hAnsi="Times New Roman" w:cs="Times New Roman"/>
          <w:sz w:val="24"/>
          <w:szCs w:val="24"/>
        </w:rPr>
        <w:t xml:space="preserve"> Henry </w:t>
      </w:r>
      <w:proofErr w:type="spellStart"/>
      <w:r>
        <w:rPr>
          <w:rFonts w:ascii="Times New Roman" w:eastAsia="Times New Roman" w:hAnsi="Times New Roman" w:cs="Times New Roman"/>
          <w:sz w:val="24"/>
          <w:szCs w:val="24"/>
        </w:rPr>
        <w:t>Dunant</w:t>
      </w:r>
      <w:proofErr w:type="spellEnd"/>
      <w:r>
        <w:rPr>
          <w:rFonts w:ascii="Times New Roman" w:eastAsia="Times New Roman" w:hAnsi="Times New Roman" w:cs="Times New Roman"/>
          <w:sz w:val="24"/>
          <w:szCs w:val="24"/>
        </w:rPr>
        <w:t xml:space="preserve">: 1993, citado por </w:t>
      </w:r>
      <w:hyperlink r:id="rId10">
        <w:r>
          <w:rPr>
            <w:rFonts w:ascii="Times New Roman" w:eastAsia="Times New Roman" w:hAnsi="Times New Roman" w:cs="Times New Roman"/>
            <w:sz w:val="24"/>
            <w:szCs w:val="24"/>
          </w:rPr>
          <w:t>https://direitodiario.com.br/analise-direito-internacional-humanitario/</w:t>
        </w:r>
      </w:hyperlink>
      <w:r>
        <w:rPr>
          <w:rFonts w:ascii="Times New Roman" w:eastAsia="Times New Roman" w:hAnsi="Times New Roman" w:cs="Times New Roman"/>
          <w:sz w:val="24"/>
          <w:szCs w:val="24"/>
        </w:rPr>
        <w:t>.</w:t>
      </w:r>
    </w:p>
    <w:p w14:paraId="000000C8" w14:textId="77777777" w:rsidR="00023D39" w:rsidRDefault="00B23E1F" w:rsidP="00A93847">
      <w:pPr>
        <w:spacing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HENCKAERTS, Jean-Marie. DOSWALD-BECK, Louise. </w:t>
      </w:r>
      <w:proofErr w:type="spellStart"/>
      <w:r>
        <w:rPr>
          <w:rFonts w:ascii="Times New Roman" w:eastAsia="Times New Roman" w:hAnsi="Times New Roman" w:cs="Times New Roman"/>
          <w:sz w:val="24"/>
          <w:szCs w:val="24"/>
        </w:rPr>
        <w:t>Customary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Humanitarian</w:t>
      </w:r>
      <w:proofErr w:type="spellEnd"/>
      <w:r>
        <w:rPr>
          <w:rFonts w:ascii="Times New Roman" w:eastAsia="Times New Roman" w:hAnsi="Times New Roman" w:cs="Times New Roman"/>
          <w:sz w:val="24"/>
          <w:szCs w:val="24"/>
        </w:rPr>
        <w:t xml:space="preserve"> Law Volume I: </w:t>
      </w:r>
      <w:proofErr w:type="spellStart"/>
      <w:r>
        <w:rPr>
          <w:rFonts w:ascii="Times New Roman" w:eastAsia="Times New Roman" w:hAnsi="Times New Roman" w:cs="Times New Roman"/>
          <w:sz w:val="24"/>
          <w:szCs w:val="24"/>
        </w:rPr>
        <w:t>Rul</w:t>
      </w:r>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2005.</w:t>
      </w:r>
    </w:p>
    <w:p w14:paraId="000000C9" w14:textId="77777777" w:rsidR="00023D39" w:rsidRDefault="00B23E1F" w:rsidP="00A9384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JORGE MIRANDA, Curso de Direito Internacional Público, 5ª ed. Editora Forense: 2009. </w:t>
      </w:r>
    </w:p>
    <w:p w14:paraId="000000CA" w14:textId="77777777" w:rsidR="00023D39" w:rsidRDefault="00B23E1F" w:rsidP="00A9384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 </w:t>
      </w:r>
      <w:proofErr w:type="spellStart"/>
      <w:r>
        <w:rPr>
          <w:rFonts w:ascii="Times New Roman" w:eastAsia="Times New Roman" w:hAnsi="Times New Roman" w:cs="Times New Roman"/>
          <w:sz w:val="24"/>
          <w:szCs w:val="24"/>
          <w:highlight w:val="white"/>
        </w:rPr>
        <w:t>Hee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Moon</w:t>
      </w:r>
      <w:proofErr w:type="spellEnd"/>
      <w:r>
        <w:rPr>
          <w:rFonts w:ascii="Times New Roman" w:eastAsia="Times New Roman" w:hAnsi="Times New Roman" w:cs="Times New Roman"/>
          <w:sz w:val="24"/>
          <w:szCs w:val="24"/>
          <w:highlight w:val="white"/>
        </w:rPr>
        <w:t xml:space="preserve">. Introdução ao Direito Internacional. São Paulo: </w:t>
      </w:r>
      <w:proofErr w:type="spellStart"/>
      <w:r>
        <w:rPr>
          <w:rFonts w:ascii="Times New Roman" w:eastAsia="Times New Roman" w:hAnsi="Times New Roman" w:cs="Times New Roman"/>
          <w:sz w:val="24"/>
          <w:szCs w:val="24"/>
          <w:highlight w:val="white"/>
        </w:rPr>
        <w:t>LTr</w:t>
      </w:r>
      <w:proofErr w:type="spellEnd"/>
      <w:r>
        <w:rPr>
          <w:rFonts w:ascii="Times New Roman" w:eastAsia="Times New Roman" w:hAnsi="Times New Roman" w:cs="Times New Roman"/>
          <w:sz w:val="24"/>
          <w:szCs w:val="24"/>
          <w:highlight w:val="white"/>
        </w:rPr>
        <w:t>, 2000.</w:t>
      </w:r>
    </w:p>
    <w:p w14:paraId="000000CB"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KINGSBURY, B. /ROBERTS, A.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thought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H. Bull/B. </w:t>
      </w:r>
      <w:proofErr w:type="spellStart"/>
      <w:r>
        <w:rPr>
          <w:rFonts w:ascii="Times New Roman" w:eastAsia="Times New Roman" w:hAnsi="Times New Roman" w:cs="Times New Roman"/>
          <w:sz w:val="24"/>
          <w:szCs w:val="24"/>
        </w:rPr>
        <w:t>Kingsbury</w:t>
      </w:r>
      <w:proofErr w:type="spellEnd"/>
      <w:r>
        <w:rPr>
          <w:rFonts w:ascii="Times New Roman" w:eastAsia="Times New Roman" w:hAnsi="Times New Roman" w:cs="Times New Roman"/>
          <w:sz w:val="24"/>
          <w:szCs w:val="24"/>
        </w:rPr>
        <w:t>/A. Roberts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Hugo </w:t>
      </w:r>
      <w:proofErr w:type="spellStart"/>
      <w:r>
        <w:rPr>
          <w:rFonts w:ascii="Times New Roman" w:eastAsia="Times New Roman" w:hAnsi="Times New Roman" w:cs="Times New Roman"/>
          <w:sz w:val="24"/>
          <w:szCs w:val="24"/>
        </w:rPr>
        <w:t>Grotius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Clarendon</w:t>
      </w:r>
      <w:proofErr w:type="spellEnd"/>
      <w:r>
        <w:rPr>
          <w:rFonts w:ascii="Times New Roman" w:eastAsia="Times New Roman" w:hAnsi="Times New Roman" w:cs="Times New Roman"/>
          <w:sz w:val="24"/>
          <w:szCs w:val="24"/>
        </w:rPr>
        <w:t xml:space="preserve"> Press, Oxford, 1990.</w:t>
      </w:r>
    </w:p>
    <w:p w14:paraId="000000CC" w14:textId="77777777" w:rsidR="00023D39" w:rsidRDefault="00B23E1F" w:rsidP="00A9384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MAZZUOLI, </w:t>
      </w:r>
      <w:proofErr w:type="spellStart"/>
      <w:r>
        <w:rPr>
          <w:rFonts w:ascii="Times New Roman" w:eastAsia="Times New Roman" w:hAnsi="Times New Roman" w:cs="Times New Roman"/>
          <w:sz w:val="24"/>
          <w:szCs w:val="24"/>
          <w:highlight w:val="white"/>
        </w:rPr>
        <w:t>Valerio</w:t>
      </w:r>
      <w:proofErr w:type="spellEnd"/>
      <w:r>
        <w:rPr>
          <w:rFonts w:ascii="Times New Roman" w:eastAsia="Times New Roman" w:hAnsi="Times New Roman" w:cs="Times New Roman"/>
          <w:sz w:val="24"/>
          <w:szCs w:val="24"/>
          <w:highlight w:val="white"/>
        </w:rPr>
        <w:t xml:space="preserve"> de Oliveira. Curso de Direito Internacional Público. São Paulo: Editora Revista dos Tribunais, 2011.</w:t>
      </w:r>
    </w:p>
    <w:p w14:paraId="000000CD" w14:textId="77777777" w:rsidR="00023D39" w:rsidRDefault="00B23E1F" w:rsidP="00A93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REZEK, José Francisco.</w:t>
      </w:r>
      <w:r>
        <w:rPr>
          <w:rFonts w:ascii="Times New Roman" w:eastAsia="Times New Roman" w:hAnsi="Times New Roman" w:cs="Times New Roman"/>
          <w:sz w:val="24"/>
          <w:szCs w:val="24"/>
        </w:rPr>
        <w:t xml:space="preserve"> Direito Internacional Público: curso elementar. 8. ed. São Paulo: Saraiva, 2000.</w:t>
      </w:r>
    </w:p>
    <w:p w14:paraId="000000CE" w14:textId="77777777" w:rsidR="00023D39" w:rsidRDefault="00023D39">
      <w:pPr>
        <w:spacing w:line="360" w:lineRule="auto"/>
        <w:rPr>
          <w:rFonts w:ascii="Times New Roman" w:eastAsia="Times New Roman" w:hAnsi="Times New Roman" w:cs="Times New Roman"/>
          <w:sz w:val="24"/>
          <w:szCs w:val="24"/>
          <w:highlight w:val="white"/>
        </w:rPr>
      </w:pPr>
    </w:p>
    <w:p w14:paraId="000000CF" w14:textId="77777777" w:rsidR="00023D39" w:rsidRDefault="00023D39">
      <w:pPr>
        <w:spacing w:line="240" w:lineRule="auto"/>
        <w:rPr>
          <w:rFonts w:ascii="Times New Roman" w:eastAsia="Times New Roman" w:hAnsi="Times New Roman" w:cs="Times New Roman"/>
          <w:sz w:val="24"/>
          <w:szCs w:val="24"/>
          <w:highlight w:val="white"/>
        </w:rPr>
      </w:pPr>
    </w:p>
    <w:p w14:paraId="000000D0" w14:textId="77777777" w:rsidR="00023D39" w:rsidRDefault="00023D39">
      <w:pPr>
        <w:spacing w:line="240" w:lineRule="auto"/>
        <w:rPr>
          <w:rFonts w:ascii="Times New Roman" w:eastAsia="Times New Roman" w:hAnsi="Times New Roman" w:cs="Times New Roman"/>
          <w:sz w:val="24"/>
          <w:szCs w:val="24"/>
        </w:rPr>
      </w:pPr>
    </w:p>
    <w:p w14:paraId="000000D1" w14:textId="77777777" w:rsidR="00023D39" w:rsidRDefault="00023D39">
      <w:pPr>
        <w:spacing w:line="240" w:lineRule="auto"/>
        <w:rPr>
          <w:rFonts w:ascii="Times New Roman" w:eastAsia="Times New Roman" w:hAnsi="Times New Roman" w:cs="Times New Roman"/>
          <w:sz w:val="24"/>
          <w:szCs w:val="24"/>
        </w:rPr>
      </w:pPr>
    </w:p>
    <w:p w14:paraId="000000D2" w14:textId="77777777" w:rsidR="00023D39" w:rsidRDefault="00023D39">
      <w:pPr>
        <w:spacing w:line="240" w:lineRule="auto"/>
        <w:rPr>
          <w:rFonts w:ascii="Times New Roman" w:eastAsia="Times New Roman" w:hAnsi="Times New Roman" w:cs="Times New Roman"/>
          <w:sz w:val="24"/>
          <w:szCs w:val="24"/>
        </w:rPr>
      </w:pPr>
    </w:p>
    <w:p w14:paraId="000000D3" w14:textId="77777777" w:rsidR="00023D39" w:rsidRDefault="00023D39">
      <w:pPr>
        <w:spacing w:line="240" w:lineRule="auto"/>
        <w:rPr>
          <w:rFonts w:ascii="Times New Roman" w:eastAsia="Times New Roman" w:hAnsi="Times New Roman" w:cs="Times New Roman"/>
          <w:sz w:val="24"/>
          <w:szCs w:val="24"/>
        </w:rPr>
      </w:pPr>
    </w:p>
    <w:p w14:paraId="000000D4" w14:textId="77777777" w:rsidR="00023D39" w:rsidRDefault="00023D39">
      <w:pPr>
        <w:spacing w:line="240" w:lineRule="auto"/>
        <w:rPr>
          <w:rFonts w:ascii="Times New Roman" w:eastAsia="Times New Roman" w:hAnsi="Times New Roman" w:cs="Times New Roman"/>
          <w:sz w:val="24"/>
          <w:szCs w:val="24"/>
        </w:rPr>
      </w:pPr>
    </w:p>
    <w:sectPr w:rsidR="00023D39" w:rsidSect="00A47C97">
      <w:headerReference w:type="default" r:id="rId11"/>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23B2" w14:textId="77777777" w:rsidR="00B23E1F" w:rsidRDefault="00B23E1F">
      <w:pPr>
        <w:spacing w:line="240" w:lineRule="auto"/>
      </w:pPr>
      <w:r>
        <w:separator/>
      </w:r>
    </w:p>
  </w:endnote>
  <w:endnote w:type="continuationSeparator" w:id="0">
    <w:p w14:paraId="4CB81693" w14:textId="77777777" w:rsidR="00B23E1F" w:rsidRDefault="00B23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E6BF" w14:textId="77777777" w:rsidR="00B23E1F" w:rsidRDefault="00B23E1F">
      <w:pPr>
        <w:spacing w:line="240" w:lineRule="auto"/>
      </w:pPr>
      <w:r>
        <w:separator/>
      </w:r>
    </w:p>
  </w:footnote>
  <w:footnote w:type="continuationSeparator" w:id="0">
    <w:p w14:paraId="37972DFC" w14:textId="77777777" w:rsidR="00B23E1F" w:rsidRDefault="00B23E1F">
      <w:pPr>
        <w:spacing w:line="240" w:lineRule="auto"/>
      </w:pPr>
      <w:r>
        <w:continuationSeparator/>
      </w:r>
    </w:p>
  </w:footnote>
  <w:footnote w:id="1">
    <w:p w14:paraId="000000D5" w14:textId="77777777" w:rsidR="00023D39" w:rsidRDefault="00B23E1F">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Pós-Doutor em Direitos Humanos pelo Centro de Estudos Sociais da Universidade de Coimbra. Pós-Doutor pelo Programa Avançado em Cultura Contemporânea da Universidade Federal do Rio de Janeiro (UFRJ). Pós-Doutor em Direito pela Universidade Presbiteriana Ma</w:t>
      </w:r>
      <w:r>
        <w:rPr>
          <w:rFonts w:ascii="Times New Roman" w:eastAsia="Times New Roman" w:hAnsi="Times New Roman" w:cs="Times New Roman"/>
          <w:color w:val="000000"/>
          <w:sz w:val="20"/>
          <w:szCs w:val="20"/>
        </w:rPr>
        <w:t>ckenzie (UPM). Doutor e Mestre em Direito (UGF). Professor permanente do Programa de Pós-Graduação em Direito da Universidade Federal do Rio de Janeiro (PPGD/UFRJ) e do Programa de Pós-Graduação em Direito da Universidade Cândido Mendes. Professor convidad</w:t>
      </w:r>
      <w:r>
        <w:rPr>
          <w:rFonts w:ascii="Times New Roman" w:eastAsia="Times New Roman" w:hAnsi="Times New Roman" w:cs="Times New Roman"/>
          <w:color w:val="000000"/>
          <w:sz w:val="20"/>
          <w:szCs w:val="20"/>
        </w:rPr>
        <w:t>o do Programa de Pós-Graduação em Direito Internacional da Universidade do Estado do Rio de Janeiro (PPGD/UERJ). Professor titular da Universidade do Grande Rio (</w:t>
      </w:r>
      <w:proofErr w:type="spellStart"/>
      <w:r>
        <w:rPr>
          <w:rFonts w:ascii="Times New Roman" w:eastAsia="Times New Roman" w:hAnsi="Times New Roman" w:cs="Times New Roman"/>
          <w:color w:val="000000"/>
          <w:sz w:val="20"/>
          <w:szCs w:val="20"/>
        </w:rPr>
        <w:t>Unigranrio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Visiting</w:t>
      </w:r>
      <w:proofErr w:type="spellEnd"/>
      <w:r>
        <w:rPr>
          <w:rFonts w:ascii="Times New Roman" w:eastAsia="Times New Roman" w:hAnsi="Times New Roman" w:cs="Times New Roman"/>
          <w:color w:val="000000"/>
          <w:sz w:val="20"/>
          <w:szCs w:val="20"/>
        </w:rPr>
        <w:t xml:space="preserve"> Professor da </w:t>
      </w:r>
      <w:proofErr w:type="spellStart"/>
      <w:r>
        <w:rPr>
          <w:rFonts w:ascii="Times New Roman" w:eastAsia="Times New Roman" w:hAnsi="Times New Roman" w:cs="Times New Roman"/>
          <w:color w:val="000000"/>
          <w:sz w:val="20"/>
          <w:szCs w:val="20"/>
        </w:rPr>
        <w:t>Stetson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University</w:t>
      </w:r>
      <w:proofErr w:type="spellEnd"/>
      <w:r>
        <w:rPr>
          <w:rFonts w:ascii="Times New Roman" w:eastAsia="Times New Roman" w:hAnsi="Times New Roman" w:cs="Times New Roman"/>
          <w:color w:val="000000"/>
          <w:sz w:val="20"/>
          <w:szCs w:val="20"/>
        </w:rPr>
        <w:t xml:space="preserve"> Law </w:t>
      </w:r>
      <w:proofErr w:type="spellStart"/>
      <w:r>
        <w:rPr>
          <w:rFonts w:ascii="Times New Roman" w:eastAsia="Times New Roman" w:hAnsi="Times New Roman" w:cs="Times New Roman"/>
          <w:color w:val="000000"/>
          <w:sz w:val="20"/>
          <w:szCs w:val="20"/>
        </w:rPr>
        <w:t>School</w:t>
      </w:r>
      <w:proofErr w:type="spellEnd"/>
      <w:r>
        <w:rPr>
          <w:rFonts w:ascii="Times New Roman" w:eastAsia="Times New Roman" w:hAnsi="Times New Roman" w:cs="Times New Roman"/>
          <w:color w:val="000000"/>
          <w:sz w:val="20"/>
          <w:szCs w:val="20"/>
        </w:rPr>
        <w:t>. Coordenador do Laboratório d</w:t>
      </w:r>
      <w:r>
        <w:rPr>
          <w:rFonts w:ascii="Times New Roman" w:eastAsia="Times New Roman" w:hAnsi="Times New Roman" w:cs="Times New Roman"/>
          <w:color w:val="000000"/>
          <w:sz w:val="20"/>
          <w:szCs w:val="20"/>
        </w:rPr>
        <w:t>e Estudos e Pesquisas Avançadas em Direito Internacional Ambiental (LEPADIA). Advogado. E-mail: sidneyguerra@terra.com.br</w:t>
      </w:r>
    </w:p>
  </w:footnote>
  <w:footnote w:id="2">
    <w:p w14:paraId="000000D6" w14:textId="77777777" w:rsidR="00023D39" w:rsidRDefault="00B23E1F">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Mestranda em Direito Internacional pela Universidade do Estado do Rio de Janeiro (UERJ) e Graduada em Direito pela Universidade Fede</w:t>
      </w:r>
      <w:r>
        <w:rPr>
          <w:rFonts w:ascii="Times New Roman" w:eastAsia="Times New Roman" w:hAnsi="Times New Roman" w:cs="Times New Roman"/>
          <w:color w:val="000000"/>
          <w:sz w:val="20"/>
          <w:szCs w:val="20"/>
        </w:rPr>
        <w:t>ral de Mato Grosso do Sul (UFMS). Pesquisadora em Direito Internacional Humanitário (DIH) e em Direito Internacional das Catástrofes no LEPADIA/UFRJ e Professora da linha de DIH no GPDI/FND/UFRJ. E-mail: adriasfs@outlook.com</w:t>
      </w:r>
    </w:p>
  </w:footnote>
  <w:footnote w:id="3">
    <w:p w14:paraId="000000D7" w14:textId="77777777" w:rsidR="00023D39" w:rsidRDefault="00B23E1F">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Graduando em Direito pela Fac</w:t>
      </w:r>
      <w:r>
        <w:rPr>
          <w:rFonts w:ascii="Times New Roman" w:eastAsia="Times New Roman" w:hAnsi="Times New Roman" w:cs="Times New Roman"/>
          <w:color w:val="000000"/>
          <w:sz w:val="20"/>
          <w:szCs w:val="20"/>
        </w:rPr>
        <w:t>uldade Nacional de Direito da Universidade Federal do Rio de Janeiro (UFRJ), membro do Grupo de Pesquisa de Direito Internacional (GPDI/FND/UFRJ). E-mail: marins.rafael21job@gmail.com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37E5C05E" w:rsidR="00023D39" w:rsidRDefault="00023D39">
    <w:pPr>
      <w:jc w:val="right"/>
      <w:rPr>
        <w:rFonts w:ascii="Times New Roman" w:eastAsia="Times New Roman" w:hAnsi="Times New Roman" w:cs="Times New Roman"/>
        <w:sz w:val="20"/>
        <w:szCs w:val="20"/>
      </w:rPr>
    </w:pPr>
  </w:p>
  <w:p w14:paraId="000000D9" w14:textId="77777777" w:rsidR="00023D39" w:rsidRDefault="00023D39">
    <w:pPr>
      <w:widowControl w:val="0"/>
      <w:pBdr>
        <w:top w:val="nil"/>
        <w:left w:val="nil"/>
        <w:bottom w:val="nil"/>
        <w:right w:val="nil"/>
        <w:between w:val="nil"/>
      </w:pBdr>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39"/>
    <w:rsid w:val="00023D39"/>
    <w:rsid w:val="00087054"/>
    <w:rsid w:val="005747B0"/>
    <w:rsid w:val="005B06A1"/>
    <w:rsid w:val="00695CF4"/>
    <w:rsid w:val="008E4B05"/>
    <w:rsid w:val="00A47C97"/>
    <w:rsid w:val="00A93847"/>
    <w:rsid w:val="00B23E1F"/>
    <w:rsid w:val="00CD5C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0F19"/>
  <w15:docId w15:val="{B9880DDF-84F3-44B0-9A4C-006A7DAB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35578E"/>
    <w:pPr>
      <w:keepNext/>
      <w:keepLines/>
      <w:spacing w:line="360" w:lineRule="auto"/>
      <w:outlineLvl w:val="0"/>
    </w:pPr>
    <w:rPr>
      <w:rFonts w:ascii="Times New Roman" w:hAnsi="Times New Roman"/>
      <w:b/>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NormalTable1">
    <w:name w:val="Normal Table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B03C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03CC"/>
    <w:rPr>
      <w:rFonts w:ascii="Segoe UI" w:hAnsi="Segoe UI" w:cs="Segoe UI"/>
      <w:sz w:val="18"/>
      <w:szCs w:val="18"/>
    </w:rPr>
  </w:style>
  <w:style w:type="paragraph" w:styleId="Cabealho">
    <w:name w:val="header"/>
    <w:basedOn w:val="Normal"/>
    <w:link w:val="CabealhoChar"/>
    <w:uiPriority w:val="99"/>
    <w:unhideWhenUsed/>
    <w:rsid w:val="00407249"/>
    <w:pPr>
      <w:tabs>
        <w:tab w:val="center" w:pos="4252"/>
        <w:tab w:val="right" w:pos="8504"/>
      </w:tabs>
      <w:spacing w:line="240" w:lineRule="auto"/>
    </w:pPr>
  </w:style>
  <w:style w:type="character" w:customStyle="1" w:styleId="CabealhoChar">
    <w:name w:val="Cabeçalho Char"/>
    <w:basedOn w:val="Fontepargpadro"/>
    <w:link w:val="Cabealho"/>
    <w:uiPriority w:val="99"/>
    <w:rsid w:val="00407249"/>
  </w:style>
  <w:style w:type="paragraph" w:styleId="Rodap">
    <w:name w:val="footer"/>
    <w:basedOn w:val="Normal"/>
    <w:link w:val="RodapChar"/>
    <w:uiPriority w:val="99"/>
    <w:unhideWhenUsed/>
    <w:rsid w:val="00407249"/>
    <w:pPr>
      <w:tabs>
        <w:tab w:val="center" w:pos="4252"/>
        <w:tab w:val="right" w:pos="8504"/>
      </w:tabs>
      <w:spacing w:line="240" w:lineRule="auto"/>
    </w:pPr>
  </w:style>
  <w:style w:type="character" w:customStyle="1" w:styleId="RodapChar">
    <w:name w:val="Rodapé Char"/>
    <w:basedOn w:val="Fontepargpadro"/>
    <w:link w:val="Rodap"/>
    <w:uiPriority w:val="99"/>
    <w:rsid w:val="00407249"/>
  </w:style>
  <w:style w:type="paragraph" w:styleId="Assuntodocomentrio">
    <w:name w:val="annotation subject"/>
    <w:basedOn w:val="Textodecomentrio"/>
    <w:next w:val="Textodecomentrio"/>
    <w:link w:val="AssuntodocomentrioChar"/>
    <w:uiPriority w:val="99"/>
    <w:semiHidden/>
    <w:unhideWhenUsed/>
    <w:rsid w:val="008A37F9"/>
    <w:rPr>
      <w:b/>
      <w:bCs/>
    </w:rPr>
  </w:style>
  <w:style w:type="character" w:customStyle="1" w:styleId="AssuntodocomentrioChar">
    <w:name w:val="Assunto do comentário Char"/>
    <w:basedOn w:val="TextodecomentrioChar"/>
    <w:link w:val="Assuntodocomentrio"/>
    <w:uiPriority w:val="99"/>
    <w:semiHidden/>
    <w:rsid w:val="008A37F9"/>
    <w:rPr>
      <w:b/>
      <w:bCs/>
      <w:sz w:val="20"/>
      <w:szCs w:val="20"/>
    </w:rPr>
  </w:style>
  <w:style w:type="paragraph" w:styleId="Sumrio1">
    <w:name w:val="toc 1"/>
    <w:basedOn w:val="Normal"/>
    <w:next w:val="Normal"/>
    <w:autoRedefine/>
    <w:uiPriority w:val="39"/>
    <w:unhideWhenUsed/>
    <w:rsid w:val="00C65B9E"/>
    <w:pPr>
      <w:spacing w:after="100"/>
    </w:pPr>
  </w:style>
  <w:style w:type="character" w:styleId="Hyperlink">
    <w:name w:val="Hyperlink"/>
    <w:basedOn w:val="Fontepargpadro"/>
    <w:uiPriority w:val="99"/>
    <w:unhideWhenUsed/>
    <w:rsid w:val="00C65B9E"/>
    <w:rPr>
      <w:color w:val="0000FF" w:themeColor="hyperlink"/>
      <w:u w:val="single"/>
    </w:rPr>
  </w:style>
  <w:style w:type="paragraph" w:styleId="PargrafodaLista">
    <w:name w:val="List Paragraph"/>
    <w:basedOn w:val="Normal"/>
    <w:uiPriority w:val="34"/>
    <w:qFormat/>
    <w:pPr>
      <w:ind w:left="720"/>
      <w:contextualSpacing/>
    </w:pPr>
  </w:style>
  <w:style w:type="character" w:customStyle="1" w:styleId="UnresolvedMention">
    <w:name w:val="Unresolved Mention"/>
    <w:basedOn w:val="Fontepargpadro"/>
    <w:uiPriority w:val="99"/>
    <w:semiHidden/>
    <w:unhideWhenUsed/>
    <w:rsid w:val="000D53ED"/>
    <w:rPr>
      <w:color w:val="605E5C"/>
      <w:shd w:val="clear" w:color="auto" w:fill="E1DFDD"/>
    </w:rPr>
  </w:style>
  <w:style w:type="paragraph" w:styleId="CabealhodoSumrio">
    <w:name w:val="TOC Heading"/>
    <w:basedOn w:val="Ttulo1"/>
    <w:next w:val="Normal"/>
    <w:uiPriority w:val="39"/>
    <w:unhideWhenUsed/>
    <w:qFormat/>
    <w:rsid w:val="000D53ED"/>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extodenotaderodap">
    <w:name w:val="footnote text"/>
    <w:basedOn w:val="Normal"/>
    <w:link w:val="TextodenotaderodapChar"/>
    <w:uiPriority w:val="99"/>
    <w:semiHidden/>
    <w:unhideWhenUsed/>
    <w:rsid w:val="00EE330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E3306"/>
    <w:rPr>
      <w:sz w:val="20"/>
      <w:szCs w:val="20"/>
    </w:rPr>
  </w:style>
  <w:style w:type="character" w:styleId="Refdenotaderodap">
    <w:name w:val="footnote reference"/>
    <w:basedOn w:val="Fontepargpadro"/>
    <w:uiPriority w:val="99"/>
    <w:semiHidden/>
    <w:unhideWhenUsed/>
    <w:rsid w:val="00EE3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crc.org/por/resources/documents/misc/5tndf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reitodiario.com.br/analise-direito-internacional-humanitario/" TargetMode="External"/><Relationship Id="rId4" Type="http://schemas.openxmlformats.org/officeDocument/2006/relationships/settings" Target="settings.xml"/><Relationship Id="rId9" Type="http://schemas.openxmlformats.org/officeDocument/2006/relationships/hyperlink" Target="http://www.unifebe.edu.br/revistadaunifebe/20121/artigo0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0hXc47aYTFhYafjj6QrChG2OQw==">AMUW2mWqrnJi1kuko+6MqmVnjfDaM7pFGk3QjPVvbeLdj4OcyDJhtbeIfZGevJkc/Ouoee7IBIdp13J8QG8VKOgdxX9KXDLCn0/y0nQIPzvg/N5kp09hSafY2M3pM2makjV/W4TrM/CuPsjTUdXQMPZEHOuDW5kINncMrsM+avoRB08YSTN/rDyRgMDcH2eu14WvCKPUsGMU+wab4YCoE8D/H01LSv8i3XzmZxclvJr78WgC3EFNL2U=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8C1871-1B0E-4388-BACB-1A05FC04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8841</Words>
  <Characters>47745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 Saviano Fabricio Da Silva</dc:creator>
  <cp:lastModifiedBy>Victor</cp:lastModifiedBy>
  <cp:revision>7</cp:revision>
  <dcterms:created xsi:type="dcterms:W3CDTF">2021-09-05T19:25:00Z</dcterms:created>
  <dcterms:modified xsi:type="dcterms:W3CDTF">2022-04-26T12:50:00Z</dcterms:modified>
</cp:coreProperties>
</file>