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E7D8C" w14:textId="653A83D2" w:rsidR="007608F1" w:rsidRPr="00FB2140" w:rsidRDefault="00FB2140" w:rsidP="003F7314">
      <w:pPr>
        <w:ind w:firstLine="0"/>
        <w:jc w:val="center"/>
        <w:rPr>
          <w:rFonts w:cs="Times New Roman"/>
          <w:b/>
          <w:sz w:val="28"/>
          <w:szCs w:val="28"/>
        </w:rPr>
      </w:pPr>
      <w:r w:rsidRPr="00FB2140">
        <w:rPr>
          <w:rFonts w:cs="Times New Roman"/>
          <w:b/>
          <w:sz w:val="28"/>
          <w:szCs w:val="28"/>
        </w:rPr>
        <w:t>OS LIMITES DO PODER PÚBLICO NA APLICAÇÃO DO TERMO DE AJUSTAMENTO DE CONDUTA</w:t>
      </w:r>
    </w:p>
    <w:p w14:paraId="2D341C06" w14:textId="77777777" w:rsidR="00E65D66" w:rsidRPr="00FB2140" w:rsidRDefault="00E65D66" w:rsidP="003F7314">
      <w:pPr>
        <w:ind w:firstLine="0"/>
        <w:jc w:val="center"/>
        <w:rPr>
          <w:rFonts w:cs="Times New Roman"/>
          <w:b/>
          <w:sz w:val="28"/>
          <w:szCs w:val="28"/>
        </w:rPr>
      </w:pPr>
    </w:p>
    <w:p w14:paraId="333F9694" w14:textId="77E91E77" w:rsidR="00571594" w:rsidRPr="003F7314" w:rsidRDefault="00FB2140" w:rsidP="003F7314">
      <w:pPr>
        <w:spacing w:before="120" w:after="120"/>
        <w:ind w:firstLine="0"/>
        <w:jc w:val="center"/>
        <w:rPr>
          <w:rFonts w:cs="Times New Roman"/>
          <w:b/>
          <w:i/>
          <w:iCs/>
          <w:sz w:val="28"/>
          <w:szCs w:val="28"/>
          <w:lang w:val="en-US"/>
        </w:rPr>
      </w:pPr>
      <w:r w:rsidRPr="00FB2140">
        <w:rPr>
          <w:rFonts w:cs="Times New Roman"/>
          <w:b/>
          <w:i/>
          <w:iCs/>
          <w:sz w:val="28"/>
          <w:szCs w:val="28"/>
          <w:lang w:val="en-US"/>
        </w:rPr>
        <w:t>THE PUBLIC POWER LIMITS IN CONDUCT ADJUSTMENT TERM APPLICATION</w:t>
      </w:r>
    </w:p>
    <w:p w14:paraId="3E4E0E20" w14:textId="77777777" w:rsidR="00571594" w:rsidRPr="00571594" w:rsidRDefault="00571594" w:rsidP="003F7314">
      <w:pPr>
        <w:ind w:firstLine="0"/>
        <w:jc w:val="center"/>
        <w:rPr>
          <w:rFonts w:cs="Times New Roman"/>
          <w:b/>
          <w:i/>
          <w:iCs/>
          <w:szCs w:val="24"/>
          <w:lang w:val="en-US"/>
        </w:rPr>
      </w:pPr>
    </w:p>
    <w:p w14:paraId="1D6FB79B" w14:textId="352CC884" w:rsidR="002C2D81" w:rsidRPr="00783979" w:rsidRDefault="000404FC" w:rsidP="00EF7BC8">
      <w:pPr>
        <w:ind w:firstLine="0"/>
        <w:rPr>
          <w:rFonts w:cs="Times New Roman"/>
          <w:szCs w:val="24"/>
        </w:rPr>
      </w:pPr>
      <w:r w:rsidRPr="00783979">
        <w:rPr>
          <w:rFonts w:cs="Times New Roman"/>
          <w:b/>
          <w:szCs w:val="24"/>
        </w:rPr>
        <w:t>Resumo</w:t>
      </w:r>
      <w:r w:rsidR="00FB2140">
        <w:rPr>
          <w:rFonts w:cs="Times New Roman"/>
          <w:b/>
          <w:szCs w:val="24"/>
        </w:rPr>
        <w:t xml:space="preserve">: </w:t>
      </w:r>
      <w:r w:rsidR="005E3F48">
        <w:rPr>
          <w:rFonts w:cs="Times New Roman"/>
          <w:bCs/>
          <w:szCs w:val="24"/>
        </w:rPr>
        <w:t xml:space="preserve">Com a grande demanda de processos no Poder Judiciário, </w:t>
      </w:r>
      <w:r w:rsidR="00C17708">
        <w:rPr>
          <w:rFonts w:cs="Times New Roman"/>
          <w:bCs/>
          <w:szCs w:val="24"/>
        </w:rPr>
        <w:t>viu-se a necessidade d</w:t>
      </w:r>
      <w:r w:rsidR="00C4784F">
        <w:rPr>
          <w:rFonts w:cs="Times New Roman"/>
          <w:bCs/>
          <w:szCs w:val="24"/>
        </w:rPr>
        <w:t>e</w:t>
      </w:r>
      <w:r w:rsidR="00A353E7">
        <w:rPr>
          <w:rFonts w:cs="Times New Roman"/>
          <w:bCs/>
          <w:szCs w:val="24"/>
        </w:rPr>
        <w:t xml:space="preserve"> criar</w:t>
      </w:r>
      <w:r w:rsidR="00C17708">
        <w:rPr>
          <w:rFonts w:cs="Times New Roman"/>
          <w:bCs/>
          <w:szCs w:val="24"/>
        </w:rPr>
        <w:t xml:space="preserve"> outros meios </w:t>
      </w:r>
      <w:r w:rsidR="00C4784F">
        <w:rPr>
          <w:rFonts w:cs="Times New Roman"/>
          <w:bCs/>
          <w:szCs w:val="24"/>
        </w:rPr>
        <w:t>de proteger direitos individuais e coletivos. Sendo um dos princípios basilares do Direito Administrativo, a Eficiência</w:t>
      </w:r>
      <w:r w:rsidR="007365BA">
        <w:rPr>
          <w:rFonts w:cs="Times New Roman"/>
          <w:bCs/>
          <w:szCs w:val="24"/>
        </w:rPr>
        <w:t xml:space="preserve"> se materializa em um ambiente</w:t>
      </w:r>
      <w:r w:rsidR="000628B2">
        <w:rPr>
          <w:rFonts w:cs="Times New Roman"/>
          <w:bCs/>
          <w:szCs w:val="24"/>
        </w:rPr>
        <w:t xml:space="preserve"> de soluções céleres e</w:t>
      </w:r>
      <w:r w:rsidR="007365BA">
        <w:rPr>
          <w:rFonts w:cs="Times New Roman"/>
          <w:bCs/>
          <w:szCs w:val="24"/>
        </w:rPr>
        <w:t xml:space="preserve"> reparatóri</w:t>
      </w:r>
      <w:r w:rsidR="000628B2">
        <w:rPr>
          <w:rFonts w:cs="Times New Roman"/>
          <w:bCs/>
          <w:szCs w:val="24"/>
        </w:rPr>
        <w:t>as</w:t>
      </w:r>
      <w:r w:rsidR="007365BA">
        <w:rPr>
          <w:rFonts w:cs="Times New Roman"/>
          <w:bCs/>
          <w:szCs w:val="24"/>
        </w:rPr>
        <w:t>. Com isso, o</w:t>
      </w:r>
      <w:r w:rsidR="00776D25" w:rsidRPr="00783979">
        <w:rPr>
          <w:rFonts w:cs="Times New Roman"/>
          <w:szCs w:val="24"/>
        </w:rPr>
        <w:t xml:space="preserve"> presente artigo tem como finalidade</w:t>
      </w:r>
      <w:r w:rsidR="007365BA">
        <w:rPr>
          <w:rFonts w:cs="Times New Roman"/>
          <w:szCs w:val="24"/>
        </w:rPr>
        <w:t>,</w:t>
      </w:r>
      <w:r w:rsidR="00776D25" w:rsidRPr="00783979">
        <w:rPr>
          <w:rFonts w:cs="Times New Roman"/>
          <w:szCs w:val="24"/>
        </w:rPr>
        <w:t xml:space="preserve"> apresentar o instituto do Termo de Ajustamento de Conduta</w:t>
      </w:r>
      <w:r w:rsidR="000543E1" w:rsidRPr="00783979">
        <w:rPr>
          <w:rFonts w:cs="Times New Roman"/>
          <w:szCs w:val="24"/>
        </w:rPr>
        <w:t xml:space="preserve"> (TAC)</w:t>
      </w:r>
      <w:r w:rsidR="00776D25" w:rsidRPr="00783979">
        <w:rPr>
          <w:rFonts w:cs="Times New Roman"/>
          <w:szCs w:val="24"/>
        </w:rPr>
        <w:t xml:space="preserve">, que tem ganhado força, principalmente após a vigência do novo Código de Processo Civil. </w:t>
      </w:r>
      <w:r w:rsidR="000628B2">
        <w:rPr>
          <w:rFonts w:cs="Times New Roman"/>
          <w:szCs w:val="24"/>
        </w:rPr>
        <w:t>Buscou</w:t>
      </w:r>
      <w:r w:rsidR="00776D25" w:rsidRPr="00783979">
        <w:rPr>
          <w:rFonts w:cs="Times New Roman"/>
          <w:szCs w:val="24"/>
        </w:rPr>
        <w:t xml:space="preserve">-se </w:t>
      </w:r>
      <w:r w:rsidR="00A86332" w:rsidRPr="00783979">
        <w:rPr>
          <w:rFonts w:cs="Times New Roman"/>
          <w:szCs w:val="24"/>
        </w:rPr>
        <w:t>por meio</w:t>
      </w:r>
      <w:r w:rsidR="00776D25" w:rsidRPr="00783979">
        <w:rPr>
          <w:rFonts w:cs="Times New Roman"/>
          <w:szCs w:val="24"/>
        </w:rPr>
        <w:t xml:space="preserve"> </w:t>
      </w:r>
      <w:r w:rsidR="007365BA">
        <w:rPr>
          <w:rFonts w:cs="Times New Roman"/>
          <w:szCs w:val="24"/>
        </w:rPr>
        <w:t>de metodologia dedutiva</w:t>
      </w:r>
      <w:r w:rsidR="00A353E7">
        <w:rPr>
          <w:rFonts w:cs="Times New Roman"/>
          <w:szCs w:val="24"/>
        </w:rPr>
        <w:t>, bibliográfica e análise de decisões judiciais,</w:t>
      </w:r>
      <w:r w:rsidR="00776D25" w:rsidRPr="00783979">
        <w:rPr>
          <w:rFonts w:cs="Times New Roman"/>
          <w:szCs w:val="24"/>
        </w:rPr>
        <w:t xml:space="preserve"> compreender a limitação do poder público </w:t>
      </w:r>
      <w:r w:rsidR="000628B2">
        <w:rPr>
          <w:rFonts w:cs="Times New Roman"/>
          <w:szCs w:val="24"/>
        </w:rPr>
        <w:t xml:space="preserve">na </w:t>
      </w:r>
      <w:r w:rsidR="00776D25" w:rsidRPr="00783979">
        <w:rPr>
          <w:rFonts w:cs="Times New Roman"/>
          <w:szCs w:val="24"/>
        </w:rPr>
        <w:t>aplicação</w:t>
      </w:r>
      <w:r w:rsidR="000628B2">
        <w:rPr>
          <w:rFonts w:cs="Times New Roman"/>
          <w:szCs w:val="24"/>
        </w:rPr>
        <w:t xml:space="preserve"> desse instrumento</w:t>
      </w:r>
      <w:r w:rsidR="00776D25" w:rsidRPr="00783979">
        <w:rPr>
          <w:rFonts w:cs="Times New Roman"/>
          <w:szCs w:val="24"/>
        </w:rPr>
        <w:t>, através do questionamento de possível afronta aos direitos tidos como indisponíveis</w:t>
      </w:r>
      <w:r w:rsidR="00153C08" w:rsidRPr="00783979">
        <w:rPr>
          <w:rFonts w:cs="Times New Roman"/>
          <w:szCs w:val="24"/>
        </w:rPr>
        <w:t xml:space="preserve">. A </w:t>
      </w:r>
      <w:r w:rsidR="00297DD2">
        <w:rPr>
          <w:rFonts w:cs="Times New Roman"/>
          <w:szCs w:val="24"/>
        </w:rPr>
        <w:t>pesquisa não</w:t>
      </w:r>
      <w:r w:rsidR="00153C08" w:rsidRPr="00783979">
        <w:rPr>
          <w:rFonts w:cs="Times New Roman"/>
          <w:szCs w:val="24"/>
        </w:rPr>
        <w:t xml:space="preserve"> encontrou óbice quanto a utilização do TAC, pois entendeu ser um meio mais </w:t>
      </w:r>
      <w:r w:rsidR="00A353E7">
        <w:rPr>
          <w:rFonts w:cs="Times New Roman"/>
          <w:szCs w:val="24"/>
        </w:rPr>
        <w:t>ágil</w:t>
      </w:r>
      <w:r w:rsidR="00153C08" w:rsidRPr="00783979">
        <w:rPr>
          <w:rFonts w:cs="Times New Roman"/>
          <w:szCs w:val="24"/>
        </w:rPr>
        <w:t xml:space="preserve"> </w:t>
      </w:r>
      <w:r w:rsidR="00A353E7">
        <w:rPr>
          <w:rFonts w:cs="Times New Roman"/>
          <w:szCs w:val="24"/>
        </w:rPr>
        <w:t>na</w:t>
      </w:r>
      <w:r w:rsidR="00153C08" w:rsidRPr="00783979">
        <w:rPr>
          <w:rFonts w:cs="Times New Roman"/>
          <w:szCs w:val="24"/>
        </w:rPr>
        <w:t xml:space="preserve"> reparação d</w:t>
      </w:r>
      <w:r w:rsidR="00297DD2">
        <w:rPr>
          <w:rFonts w:cs="Times New Roman"/>
          <w:szCs w:val="24"/>
        </w:rPr>
        <w:t>e</w:t>
      </w:r>
      <w:r w:rsidR="00153C08" w:rsidRPr="00783979">
        <w:rPr>
          <w:rFonts w:cs="Times New Roman"/>
          <w:szCs w:val="24"/>
        </w:rPr>
        <w:t xml:space="preserve"> dano</w:t>
      </w:r>
      <w:r w:rsidR="00297DD2">
        <w:rPr>
          <w:rFonts w:cs="Times New Roman"/>
          <w:szCs w:val="24"/>
        </w:rPr>
        <w:t>s</w:t>
      </w:r>
      <w:r w:rsidR="00153C08" w:rsidRPr="00783979">
        <w:rPr>
          <w:rFonts w:cs="Times New Roman"/>
          <w:szCs w:val="24"/>
        </w:rPr>
        <w:t xml:space="preserve">, </w:t>
      </w:r>
      <w:r w:rsidR="00297DD2">
        <w:rPr>
          <w:rFonts w:cs="Times New Roman"/>
          <w:szCs w:val="24"/>
        </w:rPr>
        <w:t xml:space="preserve">e </w:t>
      </w:r>
      <w:r w:rsidR="00A353E7">
        <w:rPr>
          <w:rFonts w:cs="Times New Roman"/>
          <w:szCs w:val="24"/>
        </w:rPr>
        <w:t>mais adaptável</w:t>
      </w:r>
      <w:r w:rsidR="00153C08" w:rsidRPr="00783979">
        <w:rPr>
          <w:rFonts w:cs="Times New Roman"/>
          <w:szCs w:val="24"/>
        </w:rPr>
        <w:t xml:space="preserve"> no que diz respeito a</w:t>
      </w:r>
      <w:r w:rsidR="00A353E7">
        <w:rPr>
          <w:rFonts w:cs="Times New Roman"/>
          <w:szCs w:val="24"/>
        </w:rPr>
        <w:t xml:space="preserve"> sua </w:t>
      </w:r>
      <w:r w:rsidR="00153C08" w:rsidRPr="00783979">
        <w:rPr>
          <w:rFonts w:cs="Times New Roman"/>
          <w:szCs w:val="24"/>
        </w:rPr>
        <w:t xml:space="preserve">regulação formal. </w:t>
      </w:r>
    </w:p>
    <w:p w14:paraId="61E37585" w14:textId="77777777" w:rsidR="001840A7" w:rsidRPr="00783979" w:rsidRDefault="001840A7" w:rsidP="00E17EE3">
      <w:pPr>
        <w:spacing w:before="120" w:after="120"/>
        <w:rPr>
          <w:rFonts w:cs="Times New Roman"/>
          <w:szCs w:val="24"/>
        </w:rPr>
      </w:pPr>
    </w:p>
    <w:p w14:paraId="6E2062B4" w14:textId="6FBE1C7B" w:rsidR="001840A7" w:rsidRPr="00783979" w:rsidRDefault="001840A7" w:rsidP="00EF7BC8">
      <w:pPr>
        <w:ind w:firstLine="0"/>
        <w:rPr>
          <w:rFonts w:cs="Times New Roman"/>
          <w:szCs w:val="24"/>
        </w:rPr>
      </w:pPr>
      <w:r w:rsidRPr="00783979">
        <w:rPr>
          <w:rFonts w:cs="Times New Roman"/>
          <w:b/>
          <w:szCs w:val="24"/>
        </w:rPr>
        <w:t>Palavras-chave</w:t>
      </w:r>
      <w:r w:rsidRPr="00783979">
        <w:rPr>
          <w:rFonts w:cs="Times New Roman"/>
          <w:szCs w:val="24"/>
        </w:rPr>
        <w:t xml:space="preserve">: </w:t>
      </w:r>
      <w:r w:rsidR="00FB2140">
        <w:rPr>
          <w:rFonts w:cs="Times New Roman"/>
          <w:szCs w:val="24"/>
        </w:rPr>
        <w:t>T</w:t>
      </w:r>
      <w:r w:rsidR="00153C08" w:rsidRPr="00783979">
        <w:rPr>
          <w:rFonts w:cs="Times New Roman"/>
          <w:szCs w:val="24"/>
        </w:rPr>
        <w:t xml:space="preserve">ermo de </w:t>
      </w:r>
      <w:r w:rsidR="00FB2140">
        <w:rPr>
          <w:rFonts w:cs="Times New Roman"/>
          <w:szCs w:val="24"/>
        </w:rPr>
        <w:t>A</w:t>
      </w:r>
      <w:r w:rsidR="00153C08" w:rsidRPr="00783979">
        <w:rPr>
          <w:rFonts w:cs="Times New Roman"/>
          <w:szCs w:val="24"/>
        </w:rPr>
        <w:t xml:space="preserve">justamento de </w:t>
      </w:r>
      <w:r w:rsidR="00FB2140">
        <w:rPr>
          <w:rFonts w:cs="Times New Roman"/>
          <w:szCs w:val="24"/>
        </w:rPr>
        <w:t>C</w:t>
      </w:r>
      <w:r w:rsidR="00153C08" w:rsidRPr="00783979">
        <w:rPr>
          <w:rFonts w:cs="Times New Roman"/>
          <w:szCs w:val="24"/>
        </w:rPr>
        <w:t>onduta</w:t>
      </w:r>
      <w:r w:rsidR="00FB2140">
        <w:rPr>
          <w:rFonts w:cs="Times New Roman"/>
          <w:szCs w:val="24"/>
        </w:rPr>
        <w:t>.</w:t>
      </w:r>
      <w:r w:rsidR="00153C08" w:rsidRPr="00783979">
        <w:rPr>
          <w:rFonts w:cs="Times New Roman"/>
          <w:szCs w:val="24"/>
        </w:rPr>
        <w:t xml:space="preserve"> </w:t>
      </w:r>
      <w:r w:rsidR="00FB2140">
        <w:rPr>
          <w:rFonts w:cs="Times New Roman"/>
          <w:szCs w:val="24"/>
        </w:rPr>
        <w:t>A</w:t>
      </w:r>
      <w:r w:rsidR="00153C08" w:rsidRPr="00783979">
        <w:rPr>
          <w:rFonts w:cs="Times New Roman"/>
          <w:szCs w:val="24"/>
        </w:rPr>
        <w:t xml:space="preserve">ção </w:t>
      </w:r>
      <w:r w:rsidR="00FB2140">
        <w:rPr>
          <w:rFonts w:cs="Times New Roman"/>
          <w:szCs w:val="24"/>
        </w:rPr>
        <w:t>C</w:t>
      </w:r>
      <w:r w:rsidR="00153C08" w:rsidRPr="00783979">
        <w:rPr>
          <w:rFonts w:cs="Times New Roman"/>
          <w:szCs w:val="24"/>
        </w:rPr>
        <w:t xml:space="preserve">ivil </w:t>
      </w:r>
      <w:r w:rsidR="00FB2140">
        <w:rPr>
          <w:rFonts w:cs="Times New Roman"/>
          <w:szCs w:val="24"/>
        </w:rPr>
        <w:t>P</w:t>
      </w:r>
      <w:r w:rsidR="00153C08" w:rsidRPr="00783979">
        <w:rPr>
          <w:rFonts w:cs="Times New Roman"/>
          <w:szCs w:val="24"/>
        </w:rPr>
        <w:t>ública</w:t>
      </w:r>
      <w:r w:rsidR="00FB2140">
        <w:rPr>
          <w:rFonts w:cs="Times New Roman"/>
          <w:szCs w:val="24"/>
        </w:rPr>
        <w:t>. D</w:t>
      </w:r>
      <w:r w:rsidR="009D456F">
        <w:rPr>
          <w:rFonts w:cs="Times New Roman"/>
          <w:szCs w:val="24"/>
        </w:rPr>
        <w:t xml:space="preserve">ireitos </w:t>
      </w:r>
      <w:r w:rsidR="00FB2140">
        <w:rPr>
          <w:rFonts w:cs="Times New Roman"/>
          <w:szCs w:val="24"/>
        </w:rPr>
        <w:t>F</w:t>
      </w:r>
      <w:r w:rsidR="009D456F">
        <w:rPr>
          <w:rFonts w:cs="Times New Roman"/>
          <w:szCs w:val="24"/>
        </w:rPr>
        <w:t>undamentais</w:t>
      </w:r>
      <w:r w:rsidR="00153C08" w:rsidRPr="00783979">
        <w:rPr>
          <w:rFonts w:cs="Times New Roman"/>
          <w:szCs w:val="24"/>
        </w:rPr>
        <w:t xml:space="preserve">. </w:t>
      </w:r>
    </w:p>
    <w:p w14:paraId="6B77891A" w14:textId="77777777" w:rsidR="001840A7" w:rsidRPr="00783979" w:rsidRDefault="001840A7" w:rsidP="00FB2140">
      <w:pPr>
        <w:spacing w:before="120" w:after="120"/>
        <w:ind w:firstLine="0"/>
        <w:rPr>
          <w:rFonts w:cs="Times New Roman"/>
          <w:szCs w:val="24"/>
        </w:rPr>
      </w:pPr>
    </w:p>
    <w:p w14:paraId="7DA72051" w14:textId="59B4FA6C" w:rsidR="00A86332" w:rsidRPr="00783979" w:rsidRDefault="001840A7" w:rsidP="00297DD2">
      <w:pPr>
        <w:ind w:firstLine="0"/>
        <w:rPr>
          <w:rFonts w:cs="Times New Roman"/>
          <w:b/>
          <w:szCs w:val="24"/>
          <w:lang w:val="en-US"/>
        </w:rPr>
      </w:pPr>
      <w:r w:rsidRPr="00783979">
        <w:rPr>
          <w:rFonts w:cs="Times New Roman"/>
          <w:b/>
          <w:szCs w:val="24"/>
          <w:lang w:val="en-US"/>
        </w:rPr>
        <w:t>Abstract</w:t>
      </w:r>
      <w:r w:rsidR="00FB2140">
        <w:rPr>
          <w:rFonts w:cs="Times New Roman"/>
          <w:b/>
          <w:szCs w:val="24"/>
          <w:lang w:val="en-US"/>
        </w:rPr>
        <w:t xml:space="preserve">: </w:t>
      </w:r>
      <w:r w:rsidR="00297DD2" w:rsidRPr="00297DD2">
        <w:rPr>
          <w:rFonts w:cs="Times New Roman"/>
          <w:szCs w:val="24"/>
          <w:lang w:val="en-US"/>
        </w:rPr>
        <w:t xml:space="preserve">With the great demand for lawsuits in the Judiciary, there was a need to create other means of protecting individual and collective rights. As one of the basic principles of Administrative Law, Efficiency is materialized in an environment of quick and remedial solutions. With this, the present article aims to present the institute of the Term of Adjustment of Conduct (TAC), which has gained strength, especially after the new Code of Civil Procedure came into force. It was sought through deductive methodology, literature and analysis of judicial decisions, to understand the limitation of public power in the application of this instrument, through the questioning of possible affront to rights considered unavailable. The research found no obstacle regarding the use of TAC, as it was understood to be a more agile means of repairing damages, and more adaptable </w:t>
      </w:r>
      <w:proofErr w:type="gramStart"/>
      <w:r w:rsidR="00297DD2" w:rsidRPr="00297DD2">
        <w:rPr>
          <w:rFonts w:cs="Times New Roman"/>
          <w:szCs w:val="24"/>
          <w:lang w:val="en-US"/>
        </w:rPr>
        <w:t>with regard to</w:t>
      </w:r>
      <w:proofErr w:type="gramEnd"/>
      <w:r w:rsidR="00297DD2" w:rsidRPr="00297DD2">
        <w:rPr>
          <w:rFonts w:cs="Times New Roman"/>
          <w:szCs w:val="24"/>
          <w:lang w:val="en-US"/>
        </w:rPr>
        <w:t xml:space="preserve"> its formal regulation.</w:t>
      </w:r>
    </w:p>
    <w:p w14:paraId="14868D1A" w14:textId="6A159E73" w:rsidR="003F7314" w:rsidRDefault="001840A7" w:rsidP="007A6252">
      <w:pPr>
        <w:ind w:firstLine="0"/>
        <w:rPr>
          <w:rFonts w:cs="Times New Roman"/>
          <w:szCs w:val="24"/>
        </w:rPr>
      </w:pPr>
      <w:r w:rsidRPr="00783979">
        <w:rPr>
          <w:rFonts w:cs="Times New Roman"/>
          <w:b/>
          <w:szCs w:val="24"/>
          <w:lang w:val="en-US"/>
        </w:rPr>
        <w:lastRenderedPageBreak/>
        <w:t>Keywords</w:t>
      </w:r>
      <w:r w:rsidRPr="00783979">
        <w:rPr>
          <w:rFonts w:cs="Times New Roman"/>
          <w:szCs w:val="24"/>
          <w:lang w:val="en-US"/>
        </w:rPr>
        <w:t xml:space="preserve">: </w:t>
      </w:r>
      <w:r w:rsidR="00FB2140">
        <w:rPr>
          <w:rFonts w:cs="Times New Roman"/>
          <w:szCs w:val="24"/>
          <w:lang w:val="en-US"/>
        </w:rPr>
        <w:t>C</w:t>
      </w:r>
      <w:r w:rsidR="00153C08" w:rsidRPr="00783979">
        <w:rPr>
          <w:rFonts w:cs="Times New Roman"/>
          <w:szCs w:val="24"/>
          <w:lang w:val="en-US"/>
        </w:rPr>
        <w:t xml:space="preserve">onduct </w:t>
      </w:r>
      <w:r w:rsidR="00FB2140">
        <w:rPr>
          <w:rFonts w:cs="Times New Roman"/>
          <w:szCs w:val="24"/>
          <w:lang w:val="en-US"/>
        </w:rPr>
        <w:t>A</w:t>
      </w:r>
      <w:r w:rsidR="00153C08" w:rsidRPr="00783979">
        <w:rPr>
          <w:rFonts w:cs="Times New Roman"/>
          <w:szCs w:val="24"/>
          <w:lang w:val="en-US"/>
        </w:rPr>
        <w:t xml:space="preserve">djustment </w:t>
      </w:r>
      <w:r w:rsidR="00FB2140">
        <w:rPr>
          <w:rFonts w:cs="Times New Roman"/>
          <w:szCs w:val="24"/>
          <w:lang w:val="en-US"/>
        </w:rPr>
        <w:t>T</w:t>
      </w:r>
      <w:r w:rsidR="00153C08" w:rsidRPr="00783979">
        <w:rPr>
          <w:rFonts w:cs="Times New Roman"/>
          <w:szCs w:val="24"/>
          <w:lang w:val="en-US"/>
        </w:rPr>
        <w:t>erm</w:t>
      </w:r>
      <w:r w:rsidR="00FB2140">
        <w:rPr>
          <w:rFonts w:cs="Times New Roman"/>
          <w:szCs w:val="24"/>
          <w:lang w:val="en-US"/>
        </w:rPr>
        <w:t>.</w:t>
      </w:r>
      <w:r w:rsidR="00153C08" w:rsidRPr="00783979">
        <w:rPr>
          <w:rFonts w:cs="Times New Roman"/>
          <w:szCs w:val="24"/>
          <w:lang w:val="en-US"/>
        </w:rPr>
        <w:t xml:space="preserve"> </w:t>
      </w:r>
      <w:r w:rsidR="00FB2140">
        <w:rPr>
          <w:rFonts w:cs="Times New Roman"/>
          <w:szCs w:val="24"/>
          <w:lang w:val="en-US"/>
        </w:rPr>
        <w:t>P</w:t>
      </w:r>
      <w:r w:rsidR="00153C08" w:rsidRPr="00783979">
        <w:rPr>
          <w:rFonts w:cs="Times New Roman"/>
          <w:szCs w:val="24"/>
          <w:lang w:val="en-US"/>
        </w:rPr>
        <w:t xml:space="preserve">ublic </w:t>
      </w:r>
      <w:r w:rsidR="00FB2140">
        <w:rPr>
          <w:rFonts w:cs="Times New Roman"/>
          <w:szCs w:val="24"/>
          <w:lang w:val="en-US"/>
        </w:rPr>
        <w:t>C</w:t>
      </w:r>
      <w:r w:rsidR="00153C08" w:rsidRPr="00783979">
        <w:rPr>
          <w:rFonts w:cs="Times New Roman"/>
          <w:szCs w:val="24"/>
          <w:lang w:val="en-US"/>
        </w:rPr>
        <w:t xml:space="preserve">ivil </w:t>
      </w:r>
      <w:r w:rsidR="00FB2140">
        <w:rPr>
          <w:rFonts w:cs="Times New Roman"/>
          <w:szCs w:val="24"/>
          <w:lang w:val="en-US"/>
        </w:rPr>
        <w:t>A</w:t>
      </w:r>
      <w:r w:rsidR="00153C08" w:rsidRPr="00783979">
        <w:rPr>
          <w:rFonts w:cs="Times New Roman"/>
          <w:szCs w:val="24"/>
          <w:lang w:val="en-US"/>
        </w:rPr>
        <w:t>ction</w:t>
      </w:r>
      <w:r w:rsidR="00FB2140">
        <w:rPr>
          <w:rFonts w:cs="Times New Roman"/>
          <w:szCs w:val="24"/>
          <w:lang w:val="en-US"/>
        </w:rPr>
        <w:t>.</w:t>
      </w:r>
      <w:r w:rsidR="00153C08" w:rsidRPr="00783979">
        <w:rPr>
          <w:rFonts w:cs="Times New Roman"/>
          <w:szCs w:val="24"/>
          <w:lang w:val="en-US"/>
        </w:rPr>
        <w:t xml:space="preserve"> </w:t>
      </w:r>
      <w:r w:rsidR="00FB2140" w:rsidRPr="00B84CAD">
        <w:rPr>
          <w:rFonts w:cs="Times New Roman"/>
          <w:szCs w:val="24"/>
        </w:rPr>
        <w:t>F</w:t>
      </w:r>
      <w:r w:rsidR="009D456F" w:rsidRPr="00B84CAD">
        <w:rPr>
          <w:rFonts w:cs="Times New Roman"/>
          <w:szCs w:val="24"/>
        </w:rPr>
        <w:t xml:space="preserve">undamental </w:t>
      </w:r>
      <w:r w:rsidR="00FB2140" w:rsidRPr="00B84CAD">
        <w:rPr>
          <w:rFonts w:cs="Times New Roman"/>
          <w:szCs w:val="24"/>
        </w:rPr>
        <w:t>L</w:t>
      </w:r>
      <w:r w:rsidR="009D456F" w:rsidRPr="00B84CAD">
        <w:rPr>
          <w:rFonts w:cs="Times New Roman"/>
          <w:szCs w:val="24"/>
        </w:rPr>
        <w:t>aw</w:t>
      </w:r>
      <w:r w:rsidR="00153C08" w:rsidRPr="00B84CAD">
        <w:rPr>
          <w:rFonts w:cs="Times New Roman"/>
          <w:szCs w:val="24"/>
        </w:rPr>
        <w:t>.</w:t>
      </w:r>
    </w:p>
    <w:p w14:paraId="5A6C86A1" w14:textId="77777777" w:rsidR="007A6252" w:rsidRPr="00B84CAD" w:rsidRDefault="007A6252" w:rsidP="007A6252">
      <w:pPr>
        <w:ind w:firstLine="0"/>
        <w:rPr>
          <w:rFonts w:cs="Times New Roman"/>
          <w:szCs w:val="24"/>
        </w:rPr>
      </w:pPr>
    </w:p>
    <w:p w14:paraId="63B2D801" w14:textId="77777777" w:rsidR="001840A7" w:rsidRPr="00783979" w:rsidRDefault="0011771A" w:rsidP="00783979">
      <w:pPr>
        <w:ind w:firstLine="0"/>
        <w:rPr>
          <w:rFonts w:cs="Times New Roman"/>
          <w:b/>
          <w:szCs w:val="24"/>
        </w:rPr>
      </w:pPr>
      <w:r w:rsidRPr="00783979">
        <w:rPr>
          <w:rFonts w:cs="Times New Roman"/>
          <w:b/>
          <w:szCs w:val="24"/>
        </w:rPr>
        <w:t>1. INTRODUÇÃO</w:t>
      </w:r>
    </w:p>
    <w:p w14:paraId="5F157AF9" w14:textId="77777777" w:rsidR="00115A24" w:rsidRPr="00783979" w:rsidRDefault="00115A24" w:rsidP="00783979">
      <w:pPr>
        <w:rPr>
          <w:rFonts w:cs="Times New Roman"/>
          <w:color w:val="000000" w:themeColor="text1"/>
          <w:szCs w:val="24"/>
        </w:rPr>
      </w:pPr>
    </w:p>
    <w:p w14:paraId="20CB53DE" w14:textId="0084A26B" w:rsidR="0082036D" w:rsidRPr="00783979" w:rsidRDefault="0082036D" w:rsidP="00E17EE3">
      <w:pPr>
        <w:spacing w:before="120" w:after="120"/>
        <w:rPr>
          <w:rFonts w:cs="Times New Roman"/>
          <w:szCs w:val="24"/>
        </w:rPr>
      </w:pPr>
      <w:r w:rsidRPr="00783979">
        <w:rPr>
          <w:rFonts w:cs="Times New Roman"/>
          <w:szCs w:val="24"/>
        </w:rPr>
        <w:t xml:space="preserve">Com o advento da promulgação da Constituição Federal no ano de 1988, uma série de garantias individuais e coletivas foram tuteladas por este diploma jurídico maior. Muitas dessas </w:t>
      </w:r>
      <w:r w:rsidR="00433267" w:rsidRPr="00783979">
        <w:rPr>
          <w:rFonts w:cs="Times New Roman"/>
          <w:szCs w:val="24"/>
        </w:rPr>
        <w:t>proteções</w:t>
      </w:r>
      <w:r w:rsidRPr="00783979">
        <w:rPr>
          <w:rFonts w:cs="Times New Roman"/>
          <w:szCs w:val="24"/>
        </w:rPr>
        <w:t xml:space="preserve"> ganharam a importância de direitos indisponíveis, ou seja, aqueles dos quais não se pode abrir mão. </w:t>
      </w:r>
    </w:p>
    <w:p w14:paraId="7D3CFCAC" w14:textId="5F10499F" w:rsidR="00D05CDC" w:rsidRPr="00783979" w:rsidRDefault="009F4867" w:rsidP="00E17EE3">
      <w:pPr>
        <w:spacing w:before="120" w:after="120"/>
        <w:rPr>
          <w:rFonts w:cs="Times New Roman"/>
          <w:szCs w:val="24"/>
        </w:rPr>
      </w:pPr>
      <w:r w:rsidRPr="00783979">
        <w:rPr>
          <w:rFonts w:cs="Times New Roman"/>
          <w:szCs w:val="24"/>
        </w:rPr>
        <w:t>MONTESQUIEU</w:t>
      </w:r>
      <w:r>
        <w:rPr>
          <w:rFonts w:cs="Times New Roman"/>
          <w:szCs w:val="24"/>
        </w:rPr>
        <w:t xml:space="preserve"> (1996</w:t>
      </w:r>
      <w:r w:rsidR="00922727">
        <w:rPr>
          <w:rFonts w:cs="Times New Roman"/>
          <w:szCs w:val="24"/>
        </w:rPr>
        <w:t>, p. 166-167</w:t>
      </w:r>
      <w:r>
        <w:rPr>
          <w:rFonts w:cs="Times New Roman"/>
          <w:szCs w:val="24"/>
        </w:rPr>
        <w:t>)</w:t>
      </w:r>
      <w:r w:rsidR="00D05CDC" w:rsidRPr="00783979">
        <w:rPr>
          <w:rFonts w:cs="Times New Roman"/>
          <w:szCs w:val="24"/>
        </w:rPr>
        <w:t xml:space="preserve">, no clássico ‘O espírito das leis’, já entendia que havia uma necessidade de se instrumentalizar maneiras </w:t>
      </w:r>
      <w:r w:rsidR="000543E1" w:rsidRPr="00783979">
        <w:rPr>
          <w:rFonts w:cs="Times New Roman"/>
          <w:szCs w:val="24"/>
        </w:rPr>
        <w:t>para</w:t>
      </w:r>
      <w:r w:rsidR="00D05CDC" w:rsidRPr="00783979">
        <w:rPr>
          <w:rFonts w:cs="Times New Roman"/>
          <w:szCs w:val="24"/>
        </w:rPr>
        <w:t xml:space="preserve"> frear o poder estatal</w:t>
      </w:r>
      <w:r w:rsidR="00E65D66" w:rsidRPr="00783979">
        <w:rPr>
          <w:rFonts w:cs="Times New Roman"/>
          <w:szCs w:val="24"/>
        </w:rPr>
        <w:t>,</w:t>
      </w:r>
      <w:r w:rsidR="00D05CDC" w:rsidRPr="00783979">
        <w:rPr>
          <w:rFonts w:cs="Times New Roman"/>
          <w:szCs w:val="24"/>
        </w:rPr>
        <w:t xml:space="preserve"> </w:t>
      </w:r>
      <w:r w:rsidR="000543E1" w:rsidRPr="00783979">
        <w:rPr>
          <w:rFonts w:cs="Times New Roman"/>
          <w:szCs w:val="24"/>
        </w:rPr>
        <w:t>q</w:t>
      </w:r>
      <w:r w:rsidR="00D05CDC" w:rsidRPr="00783979">
        <w:rPr>
          <w:rFonts w:cs="Times New Roman"/>
          <w:szCs w:val="24"/>
        </w:rPr>
        <w:t xml:space="preserve">ue, por muita das vezes, durante a </w:t>
      </w:r>
      <w:r w:rsidR="00B84CAD" w:rsidRPr="00783979">
        <w:rPr>
          <w:rFonts w:cs="Times New Roman"/>
          <w:szCs w:val="24"/>
        </w:rPr>
        <w:t>história</w:t>
      </w:r>
      <w:r w:rsidR="00D05CDC" w:rsidRPr="00783979">
        <w:rPr>
          <w:rFonts w:cs="Times New Roman"/>
          <w:szCs w:val="24"/>
        </w:rPr>
        <w:t xml:space="preserve">, se mostrou arbitrário no exercício de suas funções. Por isso, a mitigação de poderes se faz </w:t>
      </w:r>
      <w:r w:rsidR="001E7BAA" w:rsidRPr="00783979">
        <w:rPr>
          <w:rFonts w:cs="Times New Roman"/>
          <w:szCs w:val="24"/>
        </w:rPr>
        <w:t>premente</w:t>
      </w:r>
      <w:r w:rsidR="00D05CDC" w:rsidRPr="00783979">
        <w:rPr>
          <w:rFonts w:cs="Times New Roman"/>
          <w:szCs w:val="24"/>
        </w:rPr>
        <w:t xml:space="preserve"> diante das garantias individuais e coletivas.</w:t>
      </w:r>
    </w:p>
    <w:p w14:paraId="376A2C75" w14:textId="2DED2986" w:rsidR="00BD233E" w:rsidRPr="00783979" w:rsidRDefault="009F4867" w:rsidP="00470088">
      <w:pPr>
        <w:spacing w:before="120"/>
        <w:rPr>
          <w:rFonts w:cs="Times New Roman"/>
          <w:szCs w:val="24"/>
        </w:rPr>
      </w:pPr>
      <w:r w:rsidRPr="00783979">
        <w:rPr>
          <w:rFonts w:cs="Times New Roman"/>
          <w:szCs w:val="24"/>
        </w:rPr>
        <w:t>FERRARI</w:t>
      </w:r>
      <w:r>
        <w:rPr>
          <w:rFonts w:cs="Times New Roman"/>
          <w:szCs w:val="24"/>
        </w:rPr>
        <w:t xml:space="preserve"> (2010</w:t>
      </w:r>
      <w:r w:rsidR="00922727">
        <w:rPr>
          <w:rFonts w:cs="Times New Roman"/>
          <w:szCs w:val="24"/>
        </w:rPr>
        <w:t>, p. 27</w:t>
      </w:r>
      <w:r>
        <w:rPr>
          <w:rFonts w:cs="Times New Roman"/>
          <w:szCs w:val="24"/>
        </w:rPr>
        <w:t>)</w:t>
      </w:r>
      <w:r w:rsidR="00BD233E" w:rsidRPr="00783979">
        <w:rPr>
          <w:rFonts w:cs="Times New Roman"/>
          <w:szCs w:val="24"/>
        </w:rPr>
        <w:t>, leciona nesse sentido:</w:t>
      </w:r>
    </w:p>
    <w:p w14:paraId="1666ED13" w14:textId="77777777" w:rsidR="00BD233E" w:rsidRPr="00783979" w:rsidRDefault="00BD233E" w:rsidP="00783979">
      <w:pPr>
        <w:contextualSpacing/>
        <w:rPr>
          <w:rFonts w:cs="Times New Roman"/>
          <w:szCs w:val="24"/>
        </w:rPr>
      </w:pPr>
    </w:p>
    <w:p w14:paraId="48510486" w14:textId="35640F72" w:rsidR="00BD233E" w:rsidRPr="009D456F" w:rsidRDefault="00BD233E" w:rsidP="009D456F">
      <w:pPr>
        <w:spacing w:line="240" w:lineRule="auto"/>
        <w:ind w:left="2268" w:firstLine="0"/>
        <w:contextualSpacing/>
        <w:rPr>
          <w:rFonts w:cs="Times New Roman"/>
          <w:sz w:val="20"/>
          <w:szCs w:val="20"/>
        </w:rPr>
      </w:pPr>
      <w:r w:rsidRPr="009D456F">
        <w:rPr>
          <w:rFonts w:cs="Times New Roman"/>
          <w:sz w:val="20"/>
          <w:szCs w:val="20"/>
        </w:rPr>
        <w:t xml:space="preserve">Corolário dos anseios sociais, surge a clássica teoria da tripartição das funções do Estado de Montesquieu, a qual prevê a existência de um Estado cujo poder é uno, porém com sua manifestação devendo ocorrer de três formas distintas, de acordo com a função que está sendo exercida: legislação, administração e jurisdição. </w:t>
      </w:r>
    </w:p>
    <w:p w14:paraId="30B38774" w14:textId="77777777" w:rsidR="00BD233E" w:rsidRPr="00783979" w:rsidRDefault="00BD233E" w:rsidP="00783979">
      <w:pPr>
        <w:contextualSpacing/>
        <w:rPr>
          <w:rFonts w:cs="Times New Roman"/>
          <w:szCs w:val="24"/>
        </w:rPr>
      </w:pPr>
    </w:p>
    <w:p w14:paraId="3C95E4FC" w14:textId="43F9390A" w:rsidR="00D05CDC" w:rsidRPr="00783979" w:rsidRDefault="00D05CDC" w:rsidP="00E17EE3">
      <w:pPr>
        <w:spacing w:before="120" w:after="120"/>
        <w:rPr>
          <w:rFonts w:cs="Times New Roman"/>
          <w:szCs w:val="24"/>
        </w:rPr>
      </w:pPr>
      <w:r w:rsidRPr="00783979">
        <w:rPr>
          <w:rFonts w:cs="Times New Roman"/>
          <w:szCs w:val="24"/>
        </w:rPr>
        <w:t xml:space="preserve">Pensadores no decorrer das eras foram surgindo com fulcro a dar mais corpo aos estudos em Direitos Humanos. “Neste sentido, o desenvolvimento de uma doutrina sobre Direitos Humanos decorreu ao longo da história de fatos chocantes, representantes de uma humanidade bestial, que geralmente desconsidera o </w:t>
      </w:r>
      <w:r w:rsidR="00E65D66" w:rsidRPr="00783979">
        <w:rPr>
          <w:rFonts w:cs="Times New Roman"/>
          <w:szCs w:val="24"/>
        </w:rPr>
        <w:t>‘</w:t>
      </w:r>
      <w:r w:rsidRPr="00783979">
        <w:rPr>
          <w:rFonts w:cs="Times New Roman"/>
          <w:szCs w:val="24"/>
        </w:rPr>
        <w:t>outro</w:t>
      </w:r>
      <w:r w:rsidR="00E65D66" w:rsidRPr="00783979">
        <w:rPr>
          <w:rFonts w:cs="Times New Roman"/>
          <w:szCs w:val="24"/>
        </w:rPr>
        <w:t>’</w:t>
      </w:r>
      <w:r w:rsidRPr="00783979">
        <w:rPr>
          <w:rFonts w:cs="Times New Roman"/>
          <w:szCs w:val="24"/>
        </w:rPr>
        <w:t xml:space="preserve">, o </w:t>
      </w:r>
      <w:r w:rsidR="00E65D66" w:rsidRPr="00783979">
        <w:rPr>
          <w:rFonts w:cs="Times New Roman"/>
          <w:szCs w:val="24"/>
        </w:rPr>
        <w:t>‘</w:t>
      </w:r>
      <w:r w:rsidRPr="00783979">
        <w:rPr>
          <w:rFonts w:cs="Times New Roman"/>
          <w:szCs w:val="24"/>
        </w:rPr>
        <w:t>diferente</w:t>
      </w:r>
      <w:r w:rsidR="00E65D66" w:rsidRPr="00783979">
        <w:rPr>
          <w:rFonts w:cs="Times New Roman"/>
          <w:szCs w:val="24"/>
        </w:rPr>
        <w:t>’</w:t>
      </w:r>
      <w:r w:rsidRPr="00783979">
        <w:rPr>
          <w:rFonts w:cs="Times New Roman"/>
          <w:szCs w:val="24"/>
        </w:rPr>
        <w:t xml:space="preserve"> como possuidor de direitos básicos e respeito”</w:t>
      </w:r>
      <w:r w:rsidR="009F4867">
        <w:rPr>
          <w:rFonts w:cs="Times New Roman"/>
          <w:szCs w:val="24"/>
        </w:rPr>
        <w:t xml:space="preserve"> (TEODORO, 2015</w:t>
      </w:r>
      <w:r w:rsidR="00922727">
        <w:rPr>
          <w:rFonts w:cs="Times New Roman"/>
          <w:szCs w:val="24"/>
        </w:rPr>
        <w:t>, p.12</w:t>
      </w:r>
      <w:r w:rsidR="009F4867">
        <w:rPr>
          <w:rFonts w:cs="Times New Roman"/>
          <w:szCs w:val="24"/>
        </w:rPr>
        <w:t>)</w:t>
      </w:r>
      <w:r w:rsidR="00253737" w:rsidRPr="00783979">
        <w:rPr>
          <w:rFonts w:cs="Times New Roman"/>
          <w:szCs w:val="24"/>
        </w:rPr>
        <w:t>.</w:t>
      </w:r>
    </w:p>
    <w:p w14:paraId="335D359B" w14:textId="4135D4DF" w:rsidR="0082036D" w:rsidRPr="00783979" w:rsidRDefault="000660BD" w:rsidP="00E17EE3">
      <w:pPr>
        <w:spacing w:before="120" w:after="120"/>
        <w:rPr>
          <w:rFonts w:cs="Times New Roman"/>
          <w:szCs w:val="24"/>
        </w:rPr>
      </w:pPr>
      <w:r w:rsidRPr="00783979">
        <w:rPr>
          <w:rFonts w:cs="Times New Roman"/>
          <w:szCs w:val="24"/>
        </w:rPr>
        <w:t>A</w:t>
      </w:r>
      <w:r w:rsidR="0082036D" w:rsidRPr="00783979">
        <w:rPr>
          <w:rFonts w:cs="Times New Roman"/>
          <w:szCs w:val="24"/>
        </w:rPr>
        <w:t xml:space="preserve"> Lei nº 7.347</w:t>
      </w:r>
      <w:r w:rsidRPr="00783979">
        <w:rPr>
          <w:rFonts w:cs="Times New Roman"/>
          <w:szCs w:val="24"/>
        </w:rPr>
        <w:t>,</w:t>
      </w:r>
      <w:r w:rsidR="0082036D" w:rsidRPr="00783979">
        <w:rPr>
          <w:rFonts w:cs="Times New Roman"/>
          <w:szCs w:val="24"/>
        </w:rPr>
        <w:t xml:space="preserve"> de 24 de julho de 1985, foi recepcionada pela Carta Magna, disciplinando a </w:t>
      </w:r>
      <w:r w:rsidR="00744CDD" w:rsidRPr="00783979">
        <w:rPr>
          <w:rFonts w:cs="Times New Roman"/>
          <w:szCs w:val="24"/>
        </w:rPr>
        <w:t>A</w:t>
      </w:r>
      <w:r w:rsidR="0082036D" w:rsidRPr="00783979">
        <w:rPr>
          <w:rFonts w:cs="Times New Roman"/>
          <w:szCs w:val="24"/>
        </w:rPr>
        <w:t xml:space="preserve">ção </w:t>
      </w:r>
      <w:r w:rsidR="00744CDD" w:rsidRPr="00783979">
        <w:rPr>
          <w:rFonts w:cs="Times New Roman"/>
          <w:szCs w:val="24"/>
        </w:rPr>
        <w:t>C</w:t>
      </w:r>
      <w:r w:rsidR="0082036D" w:rsidRPr="00783979">
        <w:rPr>
          <w:rFonts w:cs="Times New Roman"/>
          <w:szCs w:val="24"/>
        </w:rPr>
        <w:t xml:space="preserve">ivil </w:t>
      </w:r>
      <w:r w:rsidR="00744CDD" w:rsidRPr="00783979">
        <w:rPr>
          <w:rFonts w:cs="Times New Roman"/>
          <w:szCs w:val="24"/>
        </w:rPr>
        <w:t>P</w:t>
      </w:r>
      <w:r w:rsidR="0082036D" w:rsidRPr="00783979">
        <w:rPr>
          <w:rFonts w:cs="Times New Roman"/>
          <w:szCs w:val="24"/>
        </w:rPr>
        <w:t>ública</w:t>
      </w:r>
      <w:r w:rsidR="00744CDD" w:rsidRPr="00783979">
        <w:rPr>
          <w:rFonts w:cs="Times New Roman"/>
          <w:szCs w:val="24"/>
        </w:rPr>
        <w:t xml:space="preserve"> (ACP)</w:t>
      </w:r>
      <w:r w:rsidR="0082036D" w:rsidRPr="00783979">
        <w:rPr>
          <w:rFonts w:cs="Times New Roman"/>
          <w:szCs w:val="24"/>
        </w:rPr>
        <w:t xml:space="preserve">. Tal norma foi modificada com a criação da Lei nº 8.078 de 11 de setembro de 1990, incluindo em seu bojo a possibilidade </w:t>
      </w:r>
      <w:r w:rsidR="007407AC" w:rsidRPr="00783979">
        <w:rPr>
          <w:rFonts w:cs="Times New Roman"/>
          <w:szCs w:val="24"/>
        </w:rPr>
        <w:t>de os</w:t>
      </w:r>
      <w:r w:rsidR="0082036D" w:rsidRPr="00783979">
        <w:rPr>
          <w:rFonts w:cs="Times New Roman"/>
          <w:szCs w:val="24"/>
        </w:rPr>
        <w:t xml:space="preserve"> legitimados realizarem compromisso de ajustamento de conduta.</w:t>
      </w:r>
    </w:p>
    <w:p w14:paraId="19DE3980" w14:textId="4B4B4B9C" w:rsidR="0082036D" w:rsidRPr="00783979" w:rsidRDefault="0082036D" w:rsidP="00E17EE3">
      <w:pPr>
        <w:spacing w:before="120" w:after="120"/>
        <w:rPr>
          <w:rFonts w:cs="Times New Roman"/>
          <w:szCs w:val="24"/>
        </w:rPr>
      </w:pPr>
      <w:r w:rsidRPr="00783979">
        <w:rPr>
          <w:rFonts w:cs="Times New Roman"/>
          <w:szCs w:val="24"/>
        </w:rPr>
        <w:t xml:space="preserve">Nesta seara surge a </w:t>
      </w:r>
      <w:r w:rsidR="00D05CDC" w:rsidRPr="00783979">
        <w:rPr>
          <w:rFonts w:cs="Times New Roman"/>
          <w:szCs w:val="24"/>
        </w:rPr>
        <w:t xml:space="preserve">seguinte </w:t>
      </w:r>
      <w:r w:rsidRPr="00783979">
        <w:rPr>
          <w:rFonts w:cs="Times New Roman"/>
          <w:szCs w:val="24"/>
        </w:rPr>
        <w:t>questão: poderiam esses legitimados tomar compromisso de ajustamento de conduta no que diz respeito a direitos</w:t>
      </w:r>
      <w:r w:rsidR="007366B6" w:rsidRPr="00783979">
        <w:rPr>
          <w:rFonts w:cs="Times New Roman"/>
          <w:szCs w:val="24"/>
        </w:rPr>
        <w:t xml:space="preserve"> chamados de</w:t>
      </w:r>
      <w:r w:rsidRPr="00783979">
        <w:rPr>
          <w:rFonts w:cs="Times New Roman"/>
          <w:szCs w:val="24"/>
        </w:rPr>
        <w:t xml:space="preserve"> indisponíveis</w:t>
      </w:r>
      <w:r w:rsidR="007366B6" w:rsidRPr="00783979">
        <w:rPr>
          <w:rFonts w:cs="Times New Roman"/>
          <w:szCs w:val="24"/>
        </w:rPr>
        <w:t>?</w:t>
      </w:r>
    </w:p>
    <w:p w14:paraId="657E296F" w14:textId="1513459A" w:rsidR="005C05E7" w:rsidRPr="00783979" w:rsidRDefault="00991779" w:rsidP="00E17EE3">
      <w:pPr>
        <w:spacing w:before="120" w:after="120"/>
        <w:rPr>
          <w:rFonts w:cs="Times New Roman"/>
          <w:szCs w:val="24"/>
        </w:rPr>
      </w:pPr>
      <w:r w:rsidRPr="00783979">
        <w:rPr>
          <w:rFonts w:cs="Times New Roman"/>
          <w:szCs w:val="24"/>
        </w:rPr>
        <w:t>T</w:t>
      </w:r>
      <w:r w:rsidR="005C05E7" w:rsidRPr="00783979">
        <w:rPr>
          <w:rFonts w:cs="Times New Roman"/>
          <w:szCs w:val="24"/>
        </w:rPr>
        <w:t xml:space="preserve">em-se visto no judiciário brasileiro um entendimento relativizado quanto a indisponibilidade de direitos fundamentais, principalmente com o crescimento de mecanismos </w:t>
      </w:r>
      <w:r w:rsidR="005C05E7" w:rsidRPr="00783979">
        <w:rPr>
          <w:rFonts w:cs="Times New Roman"/>
          <w:szCs w:val="24"/>
        </w:rPr>
        <w:lastRenderedPageBreak/>
        <w:t>de resolução de conflitos extrajudiciais</w:t>
      </w:r>
      <w:r w:rsidR="00AA7E71" w:rsidRPr="00783979">
        <w:rPr>
          <w:rFonts w:cs="Times New Roman"/>
          <w:szCs w:val="24"/>
        </w:rPr>
        <w:t>, como o</w:t>
      </w:r>
      <w:r w:rsidR="00564692" w:rsidRPr="00783979">
        <w:rPr>
          <w:rFonts w:cs="Times New Roman"/>
          <w:szCs w:val="24"/>
        </w:rPr>
        <w:t>s</w:t>
      </w:r>
      <w:r w:rsidR="00AA7E71" w:rsidRPr="00783979">
        <w:rPr>
          <w:rFonts w:cs="Times New Roman"/>
          <w:szCs w:val="24"/>
        </w:rPr>
        <w:t xml:space="preserve"> </w:t>
      </w:r>
      <w:r w:rsidR="005C05E7" w:rsidRPr="00783979">
        <w:rPr>
          <w:rFonts w:cs="Times New Roman"/>
          <w:szCs w:val="24"/>
        </w:rPr>
        <w:t>Termos de Ajustamento de Conduta</w:t>
      </w:r>
      <w:r w:rsidR="00E65D66" w:rsidRPr="00783979">
        <w:rPr>
          <w:rFonts w:cs="Times New Roman"/>
          <w:szCs w:val="24"/>
        </w:rPr>
        <w:t xml:space="preserve"> (TAC)</w:t>
      </w:r>
      <w:r w:rsidR="005C05E7" w:rsidRPr="00783979">
        <w:rPr>
          <w:rFonts w:cs="Times New Roman"/>
          <w:szCs w:val="24"/>
        </w:rPr>
        <w:t xml:space="preserve">, </w:t>
      </w:r>
      <w:r w:rsidR="00AA7E71" w:rsidRPr="00783979">
        <w:rPr>
          <w:rFonts w:cs="Times New Roman"/>
          <w:szCs w:val="24"/>
        </w:rPr>
        <w:t>sendo</w:t>
      </w:r>
      <w:r w:rsidR="005C05E7" w:rsidRPr="00783979">
        <w:rPr>
          <w:rFonts w:cs="Times New Roman"/>
          <w:szCs w:val="24"/>
        </w:rPr>
        <w:t xml:space="preserve"> o Ministério Público um dos legitimados para proposição.</w:t>
      </w:r>
    </w:p>
    <w:p w14:paraId="41A3CED5" w14:textId="3DD5E13D" w:rsidR="008325C2" w:rsidRPr="00783979" w:rsidRDefault="005C05E7" w:rsidP="00E17EE3">
      <w:pPr>
        <w:spacing w:before="120" w:after="120"/>
        <w:rPr>
          <w:rFonts w:cs="Times New Roman"/>
          <w:szCs w:val="24"/>
        </w:rPr>
      </w:pPr>
      <w:r w:rsidRPr="00783979">
        <w:rPr>
          <w:rFonts w:cs="Times New Roman"/>
          <w:szCs w:val="24"/>
        </w:rPr>
        <w:t xml:space="preserve">O artigo científico em tela se embasou na metodologia qualitativa e dedutiva, levando em consideração entendimentos jurisdicionais, doutrinários, com </w:t>
      </w:r>
      <w:r w:rsidR="000660BD" w:rsidRPr="00783979">
        <w:rPr>
          <w:rFonts w:cs="Times New Roman"/>
          <w:szCs w:val="24"/>
        </w:rPr>
        <w:t>vistas</w:t>
      </w:r>
      <w:r w:rsidRPr="00783979">
        <w:rPr>
          <w:rFonts w:cs="Times New Roman"/>
          <w:szCs w:val="24"/>
        </w:rPr>
        <w:t xml:space="preserve"> a lei vigente</w:t>
      </w:r>
      <w:r w:rsidR="000543E1" w:rsidRPr="00783979">
        <w:rPr>
          <w:rFonts w:cs="Times New Roman"/>
          <w:szCs w:val="24"/>
        </w:rPr>
        <w:t>,</w:t>
      </w:r>
      <w:r w:rsidRPr="00783979">
        <w:rPr>
          <w:rFonts w:cs="Times New Roman"/>
          <w:szCs w:val="24"/>
        </w:rPr>
        <w:t xml:space="preserve"> </w:t>
      </w:r>
      <w:r w:rsidR="000543E1" w:rsidRPr="00783979">
        <w:rPr>
          <w:rFonts w:cs="Times New Roman"/>
          <w:szCs w:val="24"/>
        </w:rPr>
        <w:t>a</w:t>
      </w:r>
      <w:r w:rsidRPr="00783979">
        <w:rPr>
          <w:rFonts w:cs="Times New Roman"/>
          <w:szCs w:val="24"/>
        </w:rPr>
        <w:t>ssim como atenção a outras produções científicas sobre o tema como meio de pesquisa complementar.</w:t>
      </w:r>
    </w:p>
    <w:p w14:paraId="0F9A0FB1" w14:textId="77777777" w:rsidR="00A800A5" w:rsidRPr="00783979" w:rsidRDefault="00A800A5" w:rsidP="00783979">
      <w:pPr>
        <w:contextualSpacing/>
        <w:rPr>
          <w:rFonts w:cs="Times New Roman"/>
          <w:szCs w:val="24"/>
        </w:rPr>
      </w:pPr>
    </w:p>
    <w:p w14:paraId="3DFC14DF" w14:textId="4AF54F2D" w:rsidR="00431D84" w:rsidRPr="00783979" w:rsidRDefault="003C7AF1" w:rsidP="00783979">
      <w:pPr>
        <w:ind w:firstLine="0"/>
        <w:contextualSpacing/>
        <w:rPr>
          <w:rFonts w:cs="Times New Roman"/>
          <w:szCs w:val="24"/>
        </w:rPr>
      </w:pPr>
      <w:r w:rsidRPr="00783979">
        <w:rPr>
          <w:rFonts w:cs="Times New Roman"/>
          <w:b/>
          <w:bCs/>
          <w:szCs w:val="24"/>
          <w:shd w:val="clear" w:color="auto" w:fill="FFFFFF"/>
        </w:rPr>
        <w:t>2.</w:t>
      </w:r>
      <w:r w:rsidR="00023D2D" w:rsidRPr="00783979">
        <w:rPr>
          <w:rFonts w:cs="Times New Roman"/>
          <w:b/>
          <w:bCs/>
          <w:szCs w:val="24"/>
          <w:shd w:val="clear" w:color="auto" w:fill="FFFFFF"/>
        </w:rPr>
        <w:t xml:space="preserve"> </w:t>
      </w:r>
      <w:r w:rsidR="00FD1F7B" w:rsidRPr="00783979">
        <w:rPr>
          <w:rFonts w:cs="Times New Roman"/>
          <w:b/>
          <w:bCs/>
          <w:szCs w:val="24"/>
          <w:shd w:val="clear" w:color="auto" w:fill="FFFFFF"/>
        </w:rPr>
        <w:t xml:space="preserve">DIREITOS </w:t>
      </w:r>
      <w:r w:rsidR="00536908" w:rsidRPr="00783979">
        <w:rPr>
          <w:rFonts w:cs="Times New Roman"/>
          <w:b/>
          <w:bCs/>
          <w:szCs w:val="24"/>
          <w:shd w:val="clear" w:color="auto" w:fill="FFFFFF"/>
        </w:rPr>
        <w:t>FUNDAMENTAIS</w:t>
      </w:r>
    </w:p>
    <w:p w14:paraId="550CECFE" w14:textId="006701A3" w:rsidR="00555CC4" w:rsidRPr="00783979" w:rsidRDefault="00FD1F7B" w:rsidP="00783979">
      <w:pPr>
        <w:tabs>
          <w:tab w:val="left" w:pos="938"/>
        </w:tabs>
        <w:rPr>
          <w:rFonts w:cs="Times New Roman"/>
          <w:szCs w:val="24"/>
        </w:rPr>
      </w:pPr>
      <w:r w:rsidRPr="00783979">
        <w:rPr>
          <w:rFonts w:cs="Times New Roman"/>
          <w:szCs w:val="24"/>
        </w:rPr>
        <w:tab/>
        <w:t xml:space="preserve"> </w:t>
      </w:r>
    </w:p>
    <w:p w14:paraId="605C3373" w14:textId="58A98762" w:rsidR="00555CC4" w:rsidRPr="00783979" w:rsidRDefault="00C8319F" w:rsidP="00E17EE3">
      <w:pPr>
        <w:tabs>
          <w:tab w:val="left" w:pos="938"/>
        </w:tabs>
        <w:spacing w:before="120" w:after="120"/>
        <w:rPr>
          <w:rFonts w:cs="Times New Roman"/>
          <w:szCs w:val="24"/>
        </w:rPr>
      </w:pPr>
      <w:r w:rsidRPr="00783979">
        <w:rPr>
          <w:rFonts w:cs="Times New Roman"/>
          <w:szCs w:val="24"/>
        </w:rPr>
        <w:t>Com a finalidade de conceituar o que vêm a ser os direitos fundamentais, a doutrina sobre a matéria entende que seria um arcabouço de normas, usadas de forma conjunta ou isolada “que buscam garantir o mínimo necessário para a existência da vida humana com condições de dignidade</w:t>
      </w:r>
      <w:r w:rsidR="007E35A8" w:rsidRPr="00783979">
        <w:rPr>
          <w:rFonts w:cs="Times New Roman"/>
          <w:szCs w:val="24"/>
        </w:rPr>
        <w:t>, e que representem, ainda, instrumentos de proteção ao indivíduo frente a atuação ou inércia do Estado</w:t>
      </w:r>
      <w:r w:rsidR="009F4867">
        <w:rPr>
          <w:rFonts w:cs="Times New Roman"/>
          <w:szCs w:val="24"/>
        </w:rPr>
        <w:t xml:space="preserve"> (PRADO; MARITAN, 2016</w:t>
      </w:r>
      <w:r w:rsidR="00470088">
        <w:rPr>
          <w:rFonts w:cs="Times New Roman"/>
          <w:szCs w:val="24"/>
        </w:rPr>
        <w:t>, p. 100</w:t>
      </w:r>
      <w:r w:rsidR="009F4867">
        <w:rPr>
          <w:rFonts w:cs="Times New Roman"/>
          <w:szCs w:val="24"/>
        </w:rPr>
        <w:t>).</w:t>
      </w:r>
    </w:p>
    <w:p w14:paraId="0444988D" w14:textId="1F61DE0B" w:rsidR="00555CC4" w:rsidRPr="00783979" w:rsidRDefault="00377208" w:rsidP="00E17EE3">
      <w:pPr>
        <w:tabs>
          <w:tab w:val="left" w:pos="938"/>
        </w:tabs>
        <w:spacing w:before="120" w:after="120"/>
        <w:rPr>
          <w:rFonts w:cs="Times New Roman"/>
          <w:szCs w:val="24"/>
        </w:rPr>
      </w:pPr>
      <w:r w:rsidRPr="00783979">
        <w:rPr>
          <w:rFonts w:cs="Times New Roman"/>
          <w:szCs w:val="24"/>
        </w:rPr>
        <w:t>Os direitos e garantias fundamentais consagrados pela Constituição da República Federativa do Brasil que visam garantir, sobretudo, a dignidade da pessoa humana, têm a função de direcionar posturas de todos aqueles que estão sob a égide deste diploma jurídico, na defesa de liberdades individuais e coletivas.</w:t>
      </w:r>
    </w:p>
    <w:p w14:paraId="23E9F3E2" w14:textId="40B264C2" w:rsidR="00FD1F7B" w:rsidRPr="00783979" w:rsidRDefault="00FD1F7B" w:rsidP="00E17EE3">
      <w:pPr>
        <w:tabs>
          <w:tab w:val="left" w:pos="938"/>
        </w:tabs>
        <w:spacing w:before="120" w:after="120"/>
        <w:rPr>
          <w:rFonts w:cs="Times New Roman"/>
          <w:szCs w:val="24"/>
        </w:rPr>
      </w:pPr>
      <w:r w:rsidRPr="00783979">
        <w:rPr>
          <w:rFonts w:cs="Times New Roman"/>
          <w:szCs w:val="24"/>
        </w:rPr>
        <w:t xml:space="preserve">Nesse sentido, </w:t>
      </w:r>
      <w:r w:rsidR="00572AD1" w:rsidRPr="00783979">
        <w:rPr>
          <w:rFonts w:cs="Times New Roman"/>
          <w:szCs w:val="24"/>
        </w:rPr>
        <w:t xml:space="preserve">o ilustre </w:t>
      </w:r>
      <w:r w:rsidR="009F4867">
        <w:rPr>
          <w:rFonts w:cs="Times New Roman"/>
          <w:szCs w:val="24"/>
        </w:rPr>
        <w:t>NOVELINO (2019</w:t>
      </w:r>
      <w:r w:rsidR="00470088">
        <w:rPr>
          <w:rFonts w:cs="Times New Roman"/>
          <w:szCs w:val="24"/>
        </w:rPr>
        <w:t>, p. 312</w:t>
      </w:r>
      <w:r w:rsidR="009F4867">
        <w:rPr>
          <w:rFonts w:cs="Times New Roman"/>
          <w:szCs w:val="24"/>
        </w:rPr>
        <w:t>)</w:t>
      </w:r>
      <w:r w:rsidRPr="00783979">
        <w:rPr>
          <w:rFonts w:cs="Times New Roman"/>
          <w:szCs w:val="24"/>
        </w:rPr>
        <w:t xml:space="preserve"> leciona:</w:t>
      </w:r>
    </w:p>
    <w:p w14:paraId="458DA6BC" w14:textId="77777777" w:rsidR="00572AD1" w:rsidRPr="00783979" w:rsidRDefault="00572AD1" w:rsidP="00783979">
      <w:pPr>
        <w:tabs>
          <w:tab w:val="left" w:pos="938"/>
        </w:tabs>
        <w:rPr>
          <w:rFonts w:cs="Times New Roman"/>
          <w:szCs w:val="24"/>
        </w:rPr>
      </w:pPr>
    </w:p>
    <w:p w14:paraId="1C9EF7F5" w14:textId="24E13098" w:rsidR="00FD1F7B" w:rsidRPr="009D456F" w:rsidRDefault="00FD1F7B" w:rsidP="009D456F">
      <w:pPr>
        <w:tabs>
          <w:tab w:val="left" w:pos="938"/>
        </w:tabs>
        <w:spacing w:line="240" w:lineRule="auto"/>
        <w:ind w:left="2268" w:firstLine="0"/>
        <w:rPr>
          <w:rFonts w:cs="Times New Roman"/>
          <w:sz w:val="20"/>
          <w:szCs w:val="20"/>
        </w:rPr>
      </w:pPr>
      <w:r w:rsidRPr="009D456F">
        <w:rPr>
          <w:rFonts w:cs="Times New Roman"/>
          <w:sz w:val="20"/>
          <w:szCs w:val="20"/>
        </w:rPr>
        <w:t>Na atualidade, superada a fase inicial de carência normativa e de dependência da intermediação do legislador, os direitos fundamentais são definitivamente reconhecidos como autênticas normas constitucionais (princípios e/ou regras) de caráter vinculante para todos os poderes públicos, inclusive, o legislador.</w:t>
      </w:r>
    </w:p>
    <w:p w14:paraId="777AF213" w14:textId="77777777" w:rsidR="00572AD1" w:rsidRPr="00783979" w:rsidRDefault="00572AD1" w:rsidP="00783979">
      <w:pPr>
        <w:tabs>
          <w:tab w:val="left" w:pos="938"/>
        </w:tabs>
        <w:ind w:left="2268" w:firstLine="0"/>
        <w:rPr>
          <w:rFonts w:cs="Times New Roman"/>
          <w:szCs w:val="24"/>
        </w:rPr>
      </w:pPr>
    </w:p>
    <w:p w14:paraId="199B3584" w14:textId="6E11F661" w:rsidR="00FD1F7B" w:rsidRPr="00783979" w:rsidRDefault="00FD1F7B" w:rsidP="00E17EE3">
      <w:pPr>
        <w:tabs>
          <w:tab w:val="left" w:pos="938"/>
        </w:tabs>
        <w:spacing w:before="120" w:after="120"/>
        <w:rPr>
          <w:rFonts w:cs="Times New Roman"/>
          <w:szCs w:val="24"/>
        </w:rPr>
      </w:pPr>
      <w:r w:rsidRPr="00783979">
        <w:rPr>
          <w:rFonts w:cs="Times New Roman"/>
          <w:szCs w:val="24"/>
        </w:rPr>
        <w:t>Essa vinculação comportamental do poder público tem razão de ser na medida em que a história demonstra uma tendência totalitária do estado, haja vista os desmandos do déspota que motivou a revolução francesa (1789-1799), bem como a ascensão do nazismo na Alemanha, causando o Holocausto e desencadeando a Segunda Guerra Mundial (1939-1945), entre tantos outros exemplos.</w:t>
      </w:r>
    </w:p>
    <w:p w14:paraId="03790B6F" w14:textId="5D64E0FA" w:rsidR="00DA67CD" w:rsidRPr="00783979" w:rsidRDefault="00FD1F7B" w:rsidP="00E17EE3">
      <w:pPr>
        <w:tabs>
          <w:tab w:val="left" w:pos="938"/>
        </w:tabs>
        <w:spacing w:before="120" w:after="120"/>
        <w:rPr>
          <w:rFonts w:cs="Times New Roman"/>
          <w:szCs w:val="24"/>
        </w:rPr>
      </w:pPr>
      <w:r w:rsidRPr="00783979">
        <w:rPr>
          <w:rFonts w:cs="Times New Roman"/>
          <w:szCs w:val="24"/>
        </w:rPr>
        <w:t>Com vista</w:t>
      </w:r>
      <w:r w:rsidR="00F76E08" w:rsidRPr="00783979">
        <w:rPr>
          <w:rFonts w:cs="Times New Roman"/>
          <w:szCs w:val="24"/>
        </w:rPr>
        <w:t>s</w:t>
      </w:r>
      <w:r w:rsidRPr="00783979">
        <w:rPr>
          <w:rFonts w:cs="Times New Roman"/>
          <w:szCs w:val="24"/>
        </w:rPr>
        <w:t xml:space="preserve"> a frear os comportamentos nocivos citados acima, vários pensadores liberais</w:t>
      </w:r>
      <w:r w:rsidR="00577041" w:rsidRPr="00783979">
        <w:rPr>
          <w:rFonts w:cs="Times New Roman"/>
          <w:szCs w:val="24"/>
        </w:rPr>
        <w:t>,</w:t>
      </w:r>
      <w:r w:rsidRPr="00783979">
        <w:rPr>
          <w:rFonts w:cs="Times New Roman"/>
          <w:szCs w:val="24"/>
        </w:rPr>
        <w:t xml:space="preserve"> </w:t>
      </w:r>
      <w:r w:rsidR="00577041" w:rsidRPr="00783979">
        <w:rPr>
          <w:rFonts w:cs="Times New Roman"/>
          <w:szCs w:val="24"/>
        </w:rPr>
        <w:t>como Voltaire</w:t>
      </w:r>
      <w:r w:rsidR="00F76E08" w:rsidRPr="00783979">
        <w:rPr>
          <w:rFonts w:cs="Times New Roman"/>
          <w:szCs w:val="24"/>
        </w:rPr>
        <w:t xml:space="preserve"> e</w:t>
      </w:r>
      <w:r w:rsidR="00577041" w:rsidRPr="00783979">
        <w:rPr>
          <w:rFonts w:cs="Times New Roman"/>
          <w:szCs w:val="24"/>
        </w:rPr>
        <w:t xml:space="preserve"> Rousseau, </w:t>
      </w:r>
      <w:r w:rsidRPr="00783979">
        <w:rPr>
          <w:rFonts w:cs="Times New Roman"/>
          <w:szCs w:val="24"/>
        </w:rPr>
        <w:t>foram surgindo com alternativas para mitigar o poder estatal sobre a plebe</w:t>
      </w:r>
      <w:r w:rsidR="00F76E08" w:rsidRPr="00783979">
        <w:rPr>
          <w:rFonts w:cs="Times New Roman"/>
          <w:szCs w:val="24"/>
        </w:rPr>
        <w:t>;</w:t>
      </w:r>
      <w:r w:rsidRPr="00783979">
        <w:rPr>
          <w:rFonts w:cs="Times New Roman"/>
          <w:szCs w:val="24"/>
        </w:rPr>
        <w:t xml:space="preserve"> </w:t>
      </w:r>
      <w:r w:rsidR="00F76E08" w:rsidRPr="00783979">
        <w:rPr>
          <w:rFonts w:cs="Times New Roman"/>
          <w:szCs w:val="24"/>
        </w:rPr>
        <w:t>e</w:t>
      </w:r>
      <w:r w:rsidRPr="00783979">
        <w:rPr>
          <w:rFonts w:cs="Times New Roman"/>
          <w:szCs w:val="24"/>
        </w:rPr>
        <w:t xml:space="preserve">ntre eles, </w:t>
      </w:r>
      <w:r w:rsidR="009F4867" w:rsidRPr="00783979">
        <w:rPr>
          <w:rFonts w:cs="Times New Roman"/>
          <w:szCs w:val="24"/>
        </w:rPr>
        <w:t>MONTESQUIEU</w:t>
      </w:r>
      <w:r w:rsidR="009F4867">
        <w:rPr>
          <w:rFonts w:cs="Times New Roman"/>
          <w:szCs w:val="24"/>
        </w:rPr>
        <w:t xml:space="preserve"> (1996</w:t>
      </w:r>
      <w:r w:rsidR="00470088">
        <w:rPr>
          <w:rFonts w:cs="Times New Roman"/>
          <w:szCs w:val="24"/>
        </w:rPr>
        <w:t>, p. 166-167</w:t>
      </w:r>
      <w:r w:rsidR="009F4867">
        <w:rPr>
          <w:rFonts w:cs="Times New Roman"/>
          <w:szCs w:val="24"/>
        </w:rPr>
        <w:t>)</w:t>
      </w:r>
      <w:r w:rsidRPr="00783979">
        <w:rPr>
          <w:rFonts w:cs="Times New Roman"/>
          <w:szCs w:val="24"/>
        </w:rPr>
        <w:t xml:space="preserve">, que entendeu por dividir </w:t>
      </w:r>
      <w:r w:rsidRPr="00783979">
        <w:rPr>
          <w:rFonts w:cs="Times New Roman"/>
          <w:szCs w:val="24"/>
        </w:rPr>
        <w:lastRenderedPageBreak/>
        <w:t>a atuação do estado, para que essas fatias se controlassem e dessem maior eficiência a suas atribuições</w:t>
      </w:r>
      <w:r w:rsidR="00253737" w:rsidRPr="00783979">
        <w:rPr>
          <w:rFonts w:cs="Times New Roman"/>
          <w:szCs w:val="24"/>
        </w:rPr>
        <w:t>.</w:t>
      </w:r>
    </w:p>
    <w:p w14:paraId="05A34AB9" w14:textId="4BF932D1" w:rsidR="00710F38" w:rsidRPr="00783979" w:rsidRDefault="00F93911" w:rsidP="00470088">
      <w:pPr>
        <w:tabs>
          <w:tab w:val="left" w:pos="938"/>
        </w:tabs>
        <w:spacing w:before="120"/>
        <w:rPr>
          <w:rFonts w:cs="Times New Roman"/>
          <w:szCs w:val="24"/>
        </w:rPr>
      </w:pPr>
      <w:r w:rsidRPr="00783979">
        <w:rPr>
          <w:rFonts w:cs="Times New Roman"/>
          <w:szCs w:val="24"/>
        </w:rPr>
        <w:t xml:space="preserve">Contemporaneamente, observa-se que </w:t>
      </w:r>
      <w:r w:rsidR="00710F38" w:rsidRPr="00783979">
        <w:rPr>
          <w:rFonts w:cs="Times New Roman"/>
          <w:szCs w:val="24"/>
        </w:rPr>
        <w:t>o zelo a esses princípios ainda deve</w:t>
      </w:r>
      <w:r w:rsidRPr="00783979">
        <w:rPr>
          <w:rFonts w:cs="Times New Roman"/>
          <w:szCs w:val="24"/>
        </w:rPr>
        <w:t xml:space="preserve"> ser </w:t>
      </w:r>
      <w:r w:rsidR="00710F38" w:rsidRPr="00783979">
        <w:rPr>
          <w:rFonts w:cs="Times New Roman"/>
          <w:szCs w:val="24"/>
        </w:rPr>
        <w:t>tomado, principalmente o de controle recíproco, como aponta um dos principais escritores na matéria de Direito Constitucional no Brasil</w:t>
      </w:r>
      <w:r w:rsidR="009E5BBB">
        <w:rPr>
          <w:rFonts w:cs="Times New Roman"/>
          <w:szCs w:val="24"/>
        </w:rPr>
        <w:t>:</w:t>
      </w:r>
    </w:p>
    <w:p w14:paraId="662A4B8B" w14:textId="77777777" w:rsidR="00945832" w:rsidRPr="00783979" w:rsidRDefault="00945832" w:rsidP="00783979">
      <w:pPr>
        <w:tabs>
          <w:tab w:val="left" w:pos="938"/>
        </w:tabs>
        <w:rPr>
          <w:rFonts w:cs="Times New Roman"/>
          <w:szCs w:val="24"/>
        </w:rPr>
      </w:pPr>
    </w:p>
    <w:p w14:paraId="07F24E0E" w14:textId="51F465E8" w:rsidR="00FD1F7B" w:rsidRPr="009D456F" w:rsidRDefault="00FD1F7B" w:rsidP="009D456F">
      <w:pPr>
        <w:tabs>
          <w:tab w:val="left" w:pos="938"/>
        </w:tabs>
        <w:spacing w:line="240" w:lineRule="auto"/>
        <w:ind w:left="2268" w:firstLine="0"/>
        <w:rPr>
          <w:rFonts w:cs="Times New Roman"/>
          <w:sz w:val="20"/>
          <w:szCs w:val="20"/>
        </w:rPr>
      </w:pPr>
      <w:r w:rsidRPr="009D456F">
        <w:rPr>
          <w:rFonts w:cs="Times New Roman"/>
          <w:sz w:val="20"/>
          <w:szCs w:val="20"/>
          <w:shd w:val="clear" w:color="auto" w:fill="FFFFFF"/>
        </w:rPr>
        <w:t xml:space="preserve">Tudo isso demonstra que os trabalhos do Legislativo e do Executivo, especialmente, mas também do </w:t>
      </w:r>
      <w:r w:rsidR="00F76E08" w:rsidRPr="009D456F">
        <w:rPr>
          <w:rFonts w:cs="Times New Roman"/>
          <w:sz w:val="20"/>
          <w:szCs w:val="20"/>
          <w:shd w:val="clear" w:color="auto" w:fill="FFFFFF"/>
        </w:rPr>
        <w:t>J</w:t>
      </w:r>
      <w:r w:rsidRPr="009D456F">
        <w:rPr>
          <w:rFonts w:cs="Times New Roman"/>
          <w:sz w:val="20"/>
          <w:szCs w:val="20"/>
          <w:shd w:val="clear" w:color="auto" w:fill="FFFFFF"/>
        </w:rPr>
        <w:t>udiciário, só se desenvolverão a bom termo, se esses órgãos se subordinarem ao princípio da harmonia, que não significa nem o domínio de um pelo outro nem a usurpação de atribuições, mas a verificação de que, entre eles, há de haver consciente colaboração e controle recíproco (que, aliás, integra o mecanismo), para evitar distorções e desmandos</w:t>
      </w:r>
      <w:r w:rsidR="009E5BBB">
        <w:rPr>
          <w:rFonts w:cs="Times New Roman"/>
          <w:sz w:val="20"/>
          <w:szCs w:val="20"/>
          <w:shd w:val="clear" w:color="auto" w:fill="FFFFFF"/>
        </w:rPr>
        <w:t xml:space="preserve"> </w:t>
      </w:r>
      <w:r w:rsidR="009E5BBB" w:rsidRPr="009E5BBB">
        <w:rPr>
          <w:rFonts w:cs="Times New Roman"/>
          <w:sz w:val="20"/>
          <w:szCs w:val="20"/>
          <w:shd w:val="clear" w:color="auto" w:fill="FFFFFF"/>
        </w:rPr>
        <w:t>(SILVA, 1997</w:t>
      </w:r>
      <w:r w:rsidR="00470088">
        <w:rPr>
          <w:rFonts w:cs="Times New Roman"/>
          <w:sz w:val="20"/>
          <w:szCs w:val="20"/>
          <w:shd w:val="clear" w:color="auto" w:fill="FFFFFF"/>
        </w:rPr>
        <w:t>, p. 112</w:t>
      </w:r>
      <w:r w:rsidR="009E5BBB" w:rsidRPr="009E5BBB">
        <w:rPr>
          <w:rFonts w:cs="Times New Roman"/>
          <w:sz w:val="20"/>
          <w:szCs w:val="20"/>
          <w:shd w:val="clear" w:color="auto" w:fill="FFFFFF"/>
        </w:rPr>
        <w:t>)</w:t>
      </w:r>
      <w:r w:rsidRPr="009D456F">
        <w:rPr>
          <w:rFonts w:cs="Times New Roman"/>
          <w:sz w:val="20"/>
          <w:szCs w:val="20"/>
          <w:shd w:val="clear" w:color="auto" w:fill="FFFFFF"/>
        </w:rPr>
        <w:t>.</w:t>
      </w:r>
    </w:p>
    <w:p w14:paraId="75A91A77" w14:textId="77777777" w:rsidR="00FD1F7B" w:rsidRPr="00783979" w:rsidRDefault="00FD1F7B" w:rsidP="00783979">
      <w:pPr>
        <w:tabs>
          <w:tab w:val="left" w:pos="938"/>
        </w:tabs>
        <w:ind w:left="2268"/>
        <w:rPr>
          <w:rFonts w:cs="Times New Roman"/>
          <w:szCs w:val="24"/>
        </w:rPr>
      </w:pPr>
    </w:p>
    <w:p w14:paraId="73694DF3" w14:textId="396EEC09" w:rsidR="00FD1F7B" w:rsidRPr="00783979" w:rsidRDefault="00FD1F7B" w:rsidP="00E17EE3">
      <w:pPr>
        <w:tabs>
          <w:tab w:val="left" w:pos="938"/>
        </w:tabs>
        <w:spacing w:before="120" w:after="120"/>
        <w:rPr>
          <w:rFonts w:cs="Times New Roman"/>
          <w:szCs w:val="24"/>
        </w:rPr>
      </w:pPr>
      <w:r w:rsidRPr="00783979">
        <w:rPr>
          <w:rFonts w:cs="Times New Roman"/>
          <w:szCs w:val="24"/>
        </w:rPr>
        <w:tab/>
        <w:t>Portanto, legislações posteriores, assim como entendimentos doutrinários e jurisprudenciais que possam relativizar a função teleológica dos direitos fundamentais, devem ser analisados com extrema cautela.</w:t>
      </w:r>
      <w:r w:rsidR="006318CA" w:rsidRPr="00783979">
        <w:rPr>
          <w:rFonts w:cs="Times New Roman"/>
          <w:szCs w:val="24"/>
        </w:rPr>
        <w:t xml:space="preserve"> Por isso, o trabalho em tela tem como objetivo trazer reflexões quanto a limitação do Estado.</w:t>
      </w:r>
    </w:p>
    <w:p w14:paraId="6800675D" w14:textId="77777777" w:rsidR="00FD1F7B" w:rsidRPr="00783979" w:rsidRDefault="00FD1F7B" w:rsidP="00783979">
      <w:pPr>
        <w:tabs>
          <w:tab w:val="left" w:pos="938"/>
        </w:tabs>
        <w:ind w:firstLine="0"/>
        <w:rPr>
          <w:rFonts w:cs="Times New Roman"/>
          <w:szCs w:val="24"/>
        </w:rPr>
      </w:pPr>
    </w:p>
    <w:p w14:paraId="29E053E5" w14:textId="78F89953" w:rsidR="00FD1F7B" w:rsidRPr="00783979" w:rsidRDefault="003C7AF1" w:rsidP="00783979">
      <w:pPr>
        <w:tabs>
          <w:tab w:val="left" w:pos="938"/>
        </w:tabs>
        <w:ind w:firstLine="0"/>
        <w:rPr>
          <w:rFonts w:cs="Times New Roman"/>
          <w:b/>
          <w:bCs/>
          <w:szCs w:val="24"/>
        </w:rPr>
      </w:pPr>
      <w:r w:rsidRPr="00783979">
        <w:rPr>
          <w:rFonts w:cs="Times New Roman"/>
          <w:b/>
          <w:bCs/>
          <w:szCs w:val="24"/>
        </w:rPr>
        <w:t xml:space="preserve">3. </w:t>
      </w:r>
      <w:r w:rsidR="00FD1F7B" w:rsidRPr="00783979">
        <w:rPr>
          <w:rFonts w:cs="Times New Roman"/>
          <w:b/>
          <w:bCs/>
          <w:szCs w:val="24"/>
        </w:rPr>
        <w:t>O TERMO DE AJUSTAMENTO DE CONDUTA</w:t>
      </w:r>
    </w:p>
    <w:p w14:paraId="68E9C745" w14:textId="6B8E8FE9" w:rsidR="00CA75E6" w:rsidRPr="00783979" w:rsidRDefault="00CA75E6" w:rsidP="00783979">
      <w:pPr>
        <w:tabs>
          <w:tab w:val="left" w:pos="938"/>
        </w:tabs>
        <w:ind w:firstLine="0"/>
        <w:rPr>
          <w:rFonts w:cs="Times New Roman"/>
          <w:b/>
          <w:bCs/>
          <w:szCs w:val="24"/>
        </w:rPr>
      </w:pPr>
    </w:p>
    <w:p w14:paraId="5733C26C" w14:textId="7738EC8A" w:rsidR="00CA75E6" w:rsidRPr="00783979" w:rsidRDefault="00CA75E6" w:rsidP="00783979">
      <w:pPr>
        <w:tabs>
          <w:tab w:val="left" w:pos="938"/>
        </w:tabs>
        <w:ind w:firstLine="0"/>
        <w:rPr>
          <w:rFonts w:cs="Times New Roman"/>
          <w:szCs w:val="24"/>
        </w:rPr>
      </w:pPr>
      <w:r w:rsidRPr="00783979">
        <w:rPr>
          <w:rFonts w:cs="Times New Roman"/>
          <w:szCs w:val="24"/>
        </w:rPr>
        <w:t>3.1 ORIGEM E CONCEITO</w:t>
      </w:r>
    </w:p>
    <w:p w14:paraId="1DFF5255" w14:textId="77777777" w:rsidR="00FD1F7B" w:rsidRPr="00783979" w:rsidRDefault="00FD1F7B" w:rsidP="00783979">
      <w:pPr>
        <w:rPr>
          <w:rFonts w:cs="Times New Roman"/>
          <w:szCs w:val="24"/>
        </w:rPr>
      </w:pPr>
    </w:p>
    <w:p w14:paraId="68EEFB13" w14:textId="78EC870F" w:rsidR="00C35F8D" w:rsidRPr="00783979" w:rsidRDefault="00FD1F7B" w:rsidP="00E17EE3">
      <w:pPr>
        <w:tabs>
          <w:tab w:val="left" w:pos="945"/>
        </w:tabs>
        <w:spacing w:before="120" w:after="120"/>
        <w:rPr>
          <w:rFonts w:cs="Times New Roman"/>
          <w:szCs w:val="24"/>
        </w:rPr>
      </w:pPr>
      <w:r w:rsidRPr="00783979">
        <w:rPr>
          <w:rFonts w:cs="Times New Roman"/>
          <w:szCs w:val="24"/>
        </w:rPr>
        <w:tab/>
      </w:r>
      <w:r w:rsidR="00C35F8D" w:rsidRPr="00783979">
        <w:rPr>
          <w:rFonts w:cs="Times New Roman"/>
          <w:szCs w:val="24"/>
        </w:rPr>
        <w:t>Muito antes d</w:t>
      </w:r>
      <w:r w:rsidR="00B4397D" w:rsidRPr="00783979">
        <w:rPr>
          <w:rFonts w:cs="Times New Roman"/>
          <w:szCs w:val="24"/>
        </w:rPr>
        <w:t>e</w:t>
      </w:r>
      <w:r w:rsidR="00C35F8D" w:rsidRPr="00783979">
        <w:rPr>
          <w:rFonts w:cs="Times New Roman"/>
          <w:szCs w:val="24"/>
        </w:rPr>
        <w:t xml:space="preserve"> positivação legal, o Ministério Público, principalmente em localidades interioranas de baixa densidade populacional, já realizava o atendimento aos cidadãos sobre os mais diversos assuntos, como questões criminais, trabalhistas, de menores, entre outras. Esses atendimentos tinham como objetivo orientar, admoestar, ou solicitar providências policiais na defesa de direitos.</w:t>
      </w:r>
      <w:r w:rsidR="00B4397D" w:rsidRPr="00783979">
        <w:rPr>
          <w:rFonts w:cs="Times New Roman"/>
          <w:szCs w:val="24"/>
        </w:rPr>
        <w:t xml:space="preserve"> Com isso, foi se criando a ideia de conferir poder a entidade para homologar acordos extrajudiciais</w:t>
      </w:r>
      <w:r w:rsidR="009F4867">
        <w:rPr>
          <w:rFonts w:cs="Times New Roman"/>
          <w:szCs w:val="24"/>
        </w:rPr>
        <w:t xml:space="preserve"> (MA</w:t>
      </w:r>
      <w:r w:rsidR="009E5BBB">
        <w:rPr>
          <w:rFonts w:cs="Times New Roman"/>
          <w:szCs w:val="24"/>
        </w:rPr>
        <w:t>ZZILLI, 2006</w:t>
      </w:r>
      <w:r w:rsidR="00470088">
        <w:rPr>
          <w:rFonts w:cs="Times New Roman"/>
          <w:szCs w:val="24"/>
        </w:rPr>
        <w:t>, p. 2</w:t>
      </w:r>
      <w:r w:rsidR="009F4867">
        <w:rPr>
          <w:rFonts w:cs="Times New Roman"/>
          <w:szCs w:val="24"/>
        </w:rPr>
        <w:t>)</w:t>
      </w:r>
      <w:r w:rsidR="00B4397D" w:rsidRPr="00783979">
        <w:rPr>
          <w:rFonts w:cs="Times New Roman"/>
          <w:szCs w:val="24"/>
        </w:rPr>
        <w:t>.</w:t>
      </w:r>
    </w:p>
    <w:p w14:paraId="4E58F5EB" w14:textId="39F14750" w:rsidR="00412416" w:rsidRPr="00783979" w:rsidRDefault="00412416" w:rsidP="00E17EE3">
      <w:pPr>
        <w:tabs>
          <w:tab w:val="left" w:pos="945"/>
        </w:tabs>
        <w:spacing w:before="120" w:after="120"/>
        <w:rPr>
          <w:rFonts w:cs="Times New Roman"/>
          <w:szCs w:val="24"/>
        </w:rPr>
      </w:pPr>
      <w:r w:rsidRPr="00783979">
        <w:rPr>
          <w:rFonts w:cs="Times New Roman"/>
          <w:szCs w:val="24"/>
        </w:rPr>
        <w:t xml:space="preserve">O instituto jurídico chamado de TAC, é um pacto realizado entre legitimados ativos e passivos com escopo de proteger direitos </w:t>
      </w:r>
      <w:r w:rsidR="00B15CFF" w:rsidRPr="00783979">
        <w:rPr>
          <w:rFonts w:cs="Times New Roman"/>
          <w:szCs w:val="24"/>
        </w:rPr>
        <w:t>individuais e coletivos</w:t>
      </w:r>
      <w:r w:rsidRPr="00783979">
        <w:rPr>
          <w:rFonts w:cs="Times New Roman"/>
          <w:szCs w:val="24"/>
        </w:rPr>
        <w:t>. Trata-se de um título executivo extrajudicial que contém pelo menos uma obrigação de fazer ou de não fazer e a correspondente cominação para o caso de seu descumprimento</w:t>
      </w:r>
      <w:r w:rsidR="009E5BBB">
        <w:rPr>
          <w:rFonts w:cs="Times New Roman"/>
          <w:szCs w:val="24"/>
        </w:rPr>
        <w:t xml:space="preserve"> (TALDEN, 2020</w:t>
      </w:r>
      <w:r w:rsidR="00470088">
        <w:rPr>
          <w:rFonts w:cs="Times New Roman"/>
          <w:szCs w:val="24"/>
        </w:rPr>
        <w:t>, p. 1</w:t>
      </w:r>
      <w:r w:rsidR="009E5BBB">
        <w:rPr>
          <w:rFonts w:cs="Times New Roman"/>
          <w:szCs w:val="24"/>
        </w:rPr>
        <w:t>)</w:t>
      </w:r>
      <w:r w:rsidRPr="00783979">
        <w:rPr>
          <w:rFonts w:cs="Times New Roman"/>
          <w:szCs w:val="24"/>
        </w:rPr>
        <w:t>.</w:t>
      </w:r>
    </w:p>
    <w:p w14:paraId="67064E0F" w14:textId="6434B374" w:rsidR="00FD1F7B" w:rsidRPr="00783979" w:rsidRDefault="00FD1F7B" w:rsidP="00E17EE3">
      <w:pPr>
        <w:tabs>
          <w:tab w:val="left" w:pos="945"/>
        </w:tabs>
        <w:spacing w:before="120" w:after="120"/>
        <w:rPr>
          <w:rFonts w:cs="Times New Roman"/>
          <w:szCs w:val="24"/>
        </w:rPr>
      </w:pPr>
      <w:r w:rsidRPr="00783979">
        <w:rPr>
          <w:rFonts w:cs="Times New Roman"/>
          <w:szCs w:val="24"/>
        </w:rPr>
        <w:t xml:space="preserve">O </w:t>
      </w:r>
      <w:r w:rsidR="0042591B" w:rsidRPr="00783979">
        <w:rPr>
          <w:rFonts w:cs="Times New Roman"/>
          <w:szCs w:val="24"/>
        </w:rPr>
        <w:t xml:space="preserve">TAC </w:t>
      </w:r>
      <w:r w:rsidRPr="00783979">
        <w:rPr>
          <w:rFonts w:cs="Times New Roman"/>
          <w:szCs w:val="24"/>
        </w:rPr>
        <w:t>foi esculpido à primeira vista na edição da Lei nº. 8.069/90, que instituiu o Estatuto da Criança e do Adolescente</w:t>
      </w:r>
      <w:r w:rsidR="00F76E08" w:rsidRPr="00783979">
        <w:rPr>
          <w:rFonts w:cs="Times New Roman"/>
          <w:szCs w:val="24"/>
        </w:rPr>
        <w:t>;</w:t>
      </w:r>
      <w:r w:rsidRPr="00783979">
        <w:rPr>
          <w:rFonts w:cs="Times New Roman"/>
          <w:szCs w:val="24"/>
        </w:rPr>
        <w:t xml:space="preserve"> posteriormente</w:t>
      </w:r>
      <w:r w:rsidR="00F76E08" w:rsidRPr="00783979">
        <w:rPr>
          <w:rFonts w:cs="Times New Roman"/>
          <w:szCs w:val="24"/>
        </w:rPr>
        <w:t>,</w:t>
      </w:r>
      <w:r w:rsidRPr="00783979">
        <w:rPr>
          <w:rFonts w:cs="Times New Roman"/>
          <w:szCs w:val="24"/>
        </w:rPr>
        <w:t xml:space="preserve"> se viu </w:t>
      </w:r>
      <w:r w:rsidR="00CE2ACE" w:rsidRPr="00783979">
        <w:rPr>
          <w:rFonts w:cs="Times New Roman"/>
          <w:szCs w:val="24"/>
        </w:rPr>
        <w:t>estabelecido</w:t>
      </w:r>
      <w:r w:rsidRPr="00783979">
        <w:rPr>
          <w:rFonts w:cs="Times New Roman"/>
          <w:szCs w:val="24"/>
        </w:rPr>
        <w:t xml:space="preserve"> no Código de Defesa </w:t>
      </w:r>
      <w:r w:rsidRPr="00783979">
        <w:rPr>
          <w:rFonts w:cs="Times New Roman"/>
          <w:szCs w:val="24"/>
        </w:rPr>
        <w:lastRenderedPageBreak/>
        <w:t>do Consumidor, através da Lei nº. 8.078/90, que adicionou sua possibilidade de utilização na lei de Ação Civil Pública, a Lei nº. 7.347/85, pelo §6º do artigo 5º.</w:t>
      </w:r>
    </w:p>
    <w:p w14:paraId="2E0FEA87" w14:textId="6EF197FE" w:rsidR="00F16276" w:rsidRPr="00783979" w:rsidRDefault="003F7821" w:rsidP="00470088">
      <w:pPr>
        <w:tabs>
          <w:tab w:val="left" w:pos="945"/>
        </w:tabs>
        <w:spacing w:before="120" w:after="120"/>
        <w:rPr>
          <w:rFonts w:cs="Times New Roman"/>
          <w:szCs w:val="24"/>
        </w:rPr>
      </w:pPr>
      <w:r w:rsidRPr="00783979">
        <w:rPr>
          <w:rFonts w:cs="Times New Roman"/>
          <w:szCs w:val="24"/>
        </w:rPr>
        <w:t xml:space="preserve">Sobre esse instituto, </w:t>
      </w:r>
      <w:r w:rsidR="009E5BBB">
        <w:rPr>
          <w:rFonts w:cs="Times New Roman"/>
          <w:szCs w:val="24"/>
        </w:rPr>
        <w:t>NERY (2017</w:t>
      </w:r>
      <w:r w:rsidR="00470088">
        <w:rPr>
          <w:rFonts w:cs="Times New Roman"/>
          <w:szCs w:val="24"/>
        </w:rPr>
        <w:t>, p. 186</w:t>
      </w:r>
      <w:r w:rsidR="009E5BBB">
        <w:rPr>
          <w:rFonts w:cs="Times New Roman"/>
          <w:szCs w:val="24"/>
        </w:rPr>
        <w:t>)</w:t>
      </w:r>
      <w:r w:rsidRPr="00783979">
        <w:rPr>
          <w:rFonts w:cs="Times New Roman"/>
          <w:szCs w:val="24"/>
        </w:rPr>
        <w:t xml:space="preserve"> conceitua:</w:t>
      </w:r>
    </w:p>
    <w:p w14:paraId="0FB56A52" w14:textId="26A11262" w:rsidR="00CE2ACE" w:rsidRPr="009D456F" w:rsidRDefault="00CE2ACE" w:rsidP="009D456F">
      <w:pPr>
        <w:tabs>
          <w:tab w:val="left" w:pos="945"/>
        </w:tabs>
        <w:spacing w:line="240" w:lineRule="auto"/>
        <w:ind w:left="2268" w:firstLine="0"/>
        <w:contextualSpacing/>
        <w:rPr>
          <w:rFonts w:cs="Times New Roman"/>
          <w:sz w:val="20"/>
          <w:szCs w:val="20"/>
        </w:rPr>
      </w:pPr>
      <w:r w:rsidRPr="009D456F">
        <w:rPr>
          <w:rFonts w:cs="Times New Roman"/>
          <w:sz w:val="20"/>
          <w:szCs w:val="20"/>
        </w:rPr>
        <w:t xml:space="preserve">Termo de Ajustamento de Conduta é transação hibrida, lavrado por instrumento público ou privado, celebrado entre o interessado e o poder público, por seus órgãos públicos, ou por seus agentes políticos, legitimados à propositura </w:t>
      </w:r>
      <w:r w:rsidR="003F7821" w:rsidRPr="009D456F">
        <w:rPr>
          <w:rFonts w:cs="Times New Roman"/>
          <w:sz w:val="20"/>
          <w:szCs w:val="20"/>
        </w:rPr>
        <w:t xml:space="preserve">da ação civil pública, por cuja forma se encontra a melhor solução para evitar-se ou para pôr fim à demanda judicial que verse sobre a ameaça ou lesão a bem de natureza metaindividual. </w:t>
      </w:r>
    </w:p>
    <w:p w14:paraId="0C4AF2A0" w14:textId="77777777" w:rsidR="003F7821" w:rsidRPr="00783979" w:rsidRDefault="003F7821" w:rsidP="00783979">
      <w:pPr>
        <w:tabs>
          <w:tab w:val="left" w:pos="945"/>
        </w:tabs>
        <w:ind w:left="2268" w:firstLine="0"/>
        <w:contextualSpacing/>
        <w:rPr>
          <w:rFonts w:cs="Times New Roman"/>
          <w:szCs w:val="24"/>
        </w:rPr>
      </w:pPr>
    </w:p>
    <w:p w14:paraId="449F3E02" w14:textId="395BA710" w:rsidR="00DC2BEF" w:rsidRPr="00783979" w:rsidRDefault="009E1C89" w:rsidP="00E17EE3">
      <w:pPr>
        <w:tabs>
          <w:tab w:val="left" w:pos="945"/>
        </w:tabs>
        <w:spacing w:before="120" w:after="120"/>
        <w:rPr>
          <w:rFonts w:cs="Times New Roman"/>
          <w:szCs w:val="24"/>
        </w:rPr>
      </w:pPr>
      <w:r w:rsidRPr="00783979">
        <w:rPr>
          <w:rFonts w:cs="Times New Roman"/>
          <w:szCs w:val="24"/>
        </w:rPr>
        <w:t>Sobre esse conceito, vale mencionar que os direitos metaindividuais ou transindividuais são aqueles destinados a proteger</w:t>
      </w:r>
      <w:r w:rsidR="00FF4350" w:rsidRPr="00783979">
        <w:rPr>
          <w:rFonts w:cs="Times New Roman"/>
          <w:szCs w:val="24"/>
        </w:rPr>
        <w:t>: a)</w:t>
      </w:r>
      <w:r w:rsidRPr="00783979">
        <w:rPr>
          <w:rFonts w:cs="Times New Roman"/>
          <w:szCs w:val="24"/>
        </w:rPr>
        <w:t xml:space="preserve"> os direitos individuais homogêneos, ou seja, os titulares são determinados, </w:t>
      </w:r>
      <w:r w:rsidR="00FF4350" w:rsidRPr="00783979">
        <w:rPr>
          <w:rFonts w:cs="Times New Roman"/>
          <w:szCs w:val="24"/>
        </w:rPr>
        <w:t>tendo o bem jurídico tutelado de forma divisível</w:t>
      </w:r>
      <w:r w:rsidRPr="00783979">
        <w:rPr>
          <w:rFonts w:cs="Times New Roman"/>
          <w:szCs w:val="24"/>
        </w:rPr>
        <w:t>;</w:t>
      </w:r>
      <w:r w:rsidR="00FF4350" w:rsidRPr="00783979">
        <w:rPr>
          <w:rFonts w:cs="Times New Roman"/>
          <w:szCs w:val="24"/>
        </w:rPr>
        <w:t xml:space="preserve"> b)</w:t>
      </w:r>
      <w:r w:rsidRPr="00783979">
        <w:rPr>
          <w:rFonts w:cs="Times New Roman"/>
          <w:szCs w:val="24"/>
        </w:rPr>
        <w:t xml:space="preserve"> direitos coletivos, </w:t>
      </w:r>
      <w:r w:rsidR="00FF4350" w:rsidRPr="00783979">
        <w:rPr>
          <w:rFonts w:cs="Times New Roman"/>
          <w:szCs w:val="24"/>
        </w:rPr>
        <w:t xml:space="preserve">em que os titulares são sujeitos determinados ou determináveis, sendo o bem jurídico tutelado indivisível; </w:t>
      </w:r>
      <w:r w:rsidR="001C5D6F" w:rsidRPr="00783979">
        <w:rPr>
          <w:rFonts w:cs="Times New Roman"/>
          <w:szCs w:val="24"/>
        </w:rPr>
        <w:t xml:space="preserve">e por fim, </w:t>
      </w:r>
      <w:r w:rsidR="00FF4350" w:rsidRPr="00783979">
        <w:rPr>
          <w:rFonts w:cs="Times New Roman"/>
          <w:szCs w:val="24"/>
        </w:rPr>
        <w:t>c) direitos difusos, com titulares indeterminados e bem tutelado indivisível</w:t>
      </w:r>
      <w:r w:rsidR="009E5BBB">
        <w:rPr>
          <w:rFonts w:cs="Times New Roman"/>
          <w:szCs w:val="24"/>
        </w:rPr>
        <w:t xml:space="preserve"> (CARNAES, 2016</w:t>
      </w:r>
      <w:r w:rsidR="00470088">
        <w:rPr>
          <w:rFonts w:cs="Times New Roman"/>
          <w:szCs w:val="24"/>
        </w:rPr>
        <w:t>, p. 78</w:t>
      </w:r>
      <w:r w:rsidR="009E5BBB">
        <w:rPr>
          <w:rFonts w:cs="Times New Roman"/>
          <w:szCs w:val="24"/>
        </w:rPr>
        <w:t>)</w:t>
      </w:r>
      <w:r w:rsidR="00FF4350" w:rsidRPr="00783979">
        <w:rPr>
          <w:rFonts w:cs="Times New Roman"/>
          <w:szCs w:val="24"/>
        </w:rPr>
        <w:t>.</w:t>
      </w:r>
    </w:p>
    <w:p w14:paraId="1A15FF9B" w14:textId="44AD0ADA" w:rsidR="00DA67CD" w:rsidRPr="00783979" w:rsidRDefault="00496445" w:rsidP="00470088">
      <w:pPr>
        <w:tabs>
          <w:tab w:val="left" w:pos="945"/>
        </w:tabs>
        <w:rPr>
          <w:rFonts w:cs="Times New Roman"/>
          <w:szCs w:val="24"/>
        </w:rPr>
      </w:pPr>
      <w:r w:rsidRPr="00783979">
        <w:rPr>
          <w:rFonts w:cs="Times New Roman"/>
          <w:szCs w:val="24"/>
        </w:rPr>
        <w:t>O referido compromisso pode ser firmado como meio preventivo ou repressivo, utilizado no campo administrativo ou civil para apurar violações de direitos metaindividuais, que são os coletivos ou difusos, com o objetivo de adequar voluntariamente determinados comportamentos. Seu foco é cumprir os requisitos legais que protegem as leis, por meio da aplicação de normas jurídicas negociadas, busca</w:t>
      </w:r>
      <w:r w:rsidR="00F76E08" w:rsidRPr="00783979">
        <w:rPr>
          <w:rFonts w:cs="Times New Roman"/>
          <w:szCs w:val="24"/>
        </w:rPr>
        <w:t>ndo</w:t>
      </w:r>
      <w:r w:rsidRPr="00783979">
        <w:rPr>
          <w:rFonts w:cs="Times New Roman"/>
          <w:szCs w:val="24"/>
        </w:rPr>
        <w:t xml:space="preserve"> agilizar a resolução de conflitos, a justiça e a estabilidade social.</w:t>
      </w:r>
    </w:p>
    <w:p w14:paraId="012B726D" w14:textId="77777777" w:rsidR="00496445" w:rsidRPr="00783979" w:rsidRDefault="00496445" w:rsidP="00783979">
      <w:pPr>
        <w:tabs>
          <w:tab w:val="left" w:pos="945"/>
        </w:tabs>
        <w:contextualSpacing/>
        <w:rPr>
          <w:rFonts w:cs="Times New Roman"/>
          <w:szCs w:val="24"/>
        </w:rPr>
      </w:pPr>
    </w:p>
    <w:p w14:paraId="19502699" w14:textId="3120B1A3" w:rsidR="00D65E21" w:rsidRPr="009D456F" w:rsidRDefault="00496445" w:rsidP="009D456F">
      <w:pPr>
        <w:tabs>
          <w:tab w:val="left" w:pos="945"/>
        </w:tabs>
        <w:spacing w:line="240" w:lineRule="auto"/>
        <w:ind w:left="2268" w:firstLine="0"/>
        <w:contextualSpacing/>
        <w:rPr>
          <w:rFonts w:cs="Times New Roman"/>
          <w:sz w:val="20"/>
          <w:szCs w:val="20"/>
        </w:rPr>
      </w:pPr>
      <w:r w:rsidRPr="009D456F">
        <w:rPr>
          <w:rFonts w:cs="Times New Roman"/>
          <w:sz w:val="20"/>
          <w:szCs w:val="20"/>
        </w:rPr>
        <w:t>De um lado, o transgressor firma o compromisso de cessar a conduta irregular ou reparar o dano, de outro, o legitimado extraordinário (órgão público de controle) se abstém de iniciar ou prosseguir na investigação administrativa, no processo administrativo ou judicial. É celebrado um acordo ou transação, sem que, no entanto, haja afronta ao direito indisponível</w:t>
      </w:r>
      <w:r w:rsidR="009E5BBB">
        <w:rPr>
          <w:rFonts w:cs="Times New Roman"/>
          <w:sz w:val="20"/>
          <w:szCs w:val="20"/>
        </w:rPr>
        <w:t xml:space="preserve"> (TEIXEIRA, 2020</w:t>
      </w:r>
      <w:r w:rsidR="00470088">
        <w:rPr>
          <w:rFonts w:cs="Times New Roman"/>
          <w:sz w:val="20"/>
          <w:szCs w:val="20"/>
        </w:rPr>
        <w:t>, p. 1</w:t>
      </w:r>
      <w:r w:rsidR="009E5BBB">
        <w:rPr>
          <w:rFonts w:cs="Times New Roman"/>
          <w:sz w:val="20"/>
          <w:szCs w:val="20"/>
        </w:rPr>
        <w:t>)</w:t>
      </w:r>
      <w:r w:rsidRPr="009D456F">
        <w:rPr>
          <w:rFonts w:cs="Times New Roman"/>
          <w:sz w:val="20"/>
          <w:szCs w:val="20"/>
        </w:rPr>
        <w:t>.</w:t>
      </w:r>
    </w:p>
    <w:p w14:paraId="55CA5FCB" w14:textId="77777777" w:rsidR="001E7BAA" w:rsidRPr="00783979" w:rsidRDefault="001E7BAA" w:rsidP="00783979">
      <w:pPr>
        <w:tabs>
          <w:tab w:val="left" w:pos="945"/>
        </w:tabs>
        <w:ind w:left="2268" w:firstLine="0"/>
        <w:contextualSpacing/>
        <w:rPr>
          <w:rFonts w:cs="Times New Roman"/>
          <w:szCs w:val="24"/>
        </w:rPr>
      </w:pPr>
    </w:p>
    <w:p w14:paraId="3FC75157" w14:textId="3FFC13AD" w:rsidR="00C52116" w:rsidRPr="00783979" w:rsidRDefault="00F95244" w:rsidP="00E17EE3">
      <w:pPr>
        <w:tabs>
          <w:tab w:val="left" w:pos="945"/>
        </w:tabs>
        <w:spacing w:before="120" w:after="120"/>
        <w:rPr>
          <w:rFonts w:cs="Times New Roman"/>
          <w:szCs w:val="24"/>
        </w:rPr>
      </w:pPr>
      <w:r w:rsidRPr="00783979">
        <w:rPr>
          <w:rFonts w:cs="Times New Roman"/>
          <w:szCs w:val="24"/>
        </w:rPr>
        <w:t>M</w:t>
      </w:r>
      <w:r w:rsidR="00C52116" w:rsidRPr="00783979">
        <w:rPr>
          <w:rFonts w:cs="Times New Roman"/>
          <w:szCs w:val="24"/>
        </w:rPr>
        <w:t>ister</w:t>
      </w:r>
      <w:r w:rsidR="0042591B" w:rsidRPr="00783979">
        <w:rPr>
          <w:rFonts w:cs="Times New Roman"/>
          <w:szCs w:val="24"/>
        </w:rPr>
        <w:t xml:space="preserve"> ressaltar que os </w:t>
      </w:r>
      <w:r w:rsidR="00816C22" w:rsidRPr="00783979">
        <w:rPr>
          <w:rFonts w:cs="Times New Roman"/>
          <w:szCs w:val="24"/>
        </w:rPr>
        <w:t>colegitimados</w:t>
      </w:r>
      <w:r w:rsidR="0042591B" w:rsidRPr="00783979">
        <w:rPr>
          <w:rFonts w:cs="Times New Roman"/>
          <w:szCs w:val="24"/>
        </w:rPr>
        <w:t xml:space="preserve"> para a proposição da ação civil pública não podem se utilizar do </w:t>
      </w:r>
      <w:r w:rsidR="000543E1" w:rsidRPr="00783979">
        <w:rPr>
          <w:rFonts w:cs="Times New Roman"/>
          <w:szCs w:val="24"/>
        </w:rPr>
        <w:t>TAC</w:t>
      </w:r>
      <w:r w:rsidR="0042591B" w:rsidRPr="00783979">
        <w:rPr>
          <w:rFonts w:cs="Times New Roman"/>
          <w:szCs w:val="24"/>
        </w:rPr>
        <w:t>, ou seja, ficam de fora as associações civis, sindicatos e fundações privadas. Portanto, aquele</w:t>
      </w:r>
      <w:r w:rsidR="00617333" w:rsidRPr="00783979">
        <w:rPr>
          <w:rFonts w:cs="Times New Roman"/>
          <w:szCs w:val="24"/>
        </w:rPr>
        <w:t>s</w:t>
      </w:r>
      <w:r w:rsidR="0042591B" w:rsidRPr="00783979">
        <w:rPr>
          <w:rFonts w:cs="Times New Roman"/>
          <w:szCs w:val="24"/>
        </w:rPr>
        <w:t xml:space="preserve"> que podem </w:t>
      </w:r>
      <w:r w:rsidR="00C52116" w:rsidRPr="00783979">
        <w:rPr>
          <w:rFonts w:cs="Times New Roman"/>
          <w:szCs w:val="24"/>
        </w:rPr>
        <w:t>lançar mão</w:t>
      </w:r>
      <w:r w:rsidR="0042591B" w:rsidRPr="00783979">
        <w:rPr>
          <w:rFonts w:cs="Times New Roman"/>
          <w:szCs w:val="24"/>
        </w:rPr>
        <w:t xml:space="preserve"> de tal</w:t>
      </w:r>
      <w:r w:rsidR="00CA75E6" w:rsidRPr="00783979">
        <w:rPr>
          <w:rFonts w:cs="Times New Roman"/>
          <w:szCs w:val="24"/>
        </w:rPr>
        <w:t xml:space="preserve"> instrumento</w:t>
      </w:r>
      <w:r w:rsidR="0042591B" w:rsidRPr="00783979">
        <w:rPr>
          <w:rFonts w:cs="Times New Roman"/>
          <w:szCs w:val="24"/>
        </w:rPr>
        <w:t xml:space="preserve"> são apenas os órgãos públicos, sendo eles: Ministério Público, União, Estados, Municípios e Distrito Federal</w:t>
      </w:r>
      <w:r w:rsidR="009E5BBB">
        <w:rPr>
          <w:rFonts w:cs="Times New Roman"/>
          <w:szCs w:val="24"/>
        </w:rPr>
        <w:t xml:space="preserve"> (MAZZILLI, 2006</w:t>
      </w:r>
      <w:r w:rsidR="00470088">
        <w:rPr>
          <w:rFonts w:cs="Times New Roman"/>
          <w:szCs w:val="24"/>
        </w:rPr>
        <w:t>, p. 1</w:t>
      </w:r>
      <w:r w:rsidR="009E5BBB">
        <w:rPr>
          <w:rFonts w:cs="Times New Roman"/>
          <w:szCs w:val="24"/>
        </w:rPr>
        <w:t>)</w:t>
      </w:r>
      <w:r w:rsidR="0042591B" w:rsidRPr="00783979">
        <w:rPr>
          <w:rFonts w:cs="Times New Roman"/>
          <w:szCs w:val="24"/>
        </w:rPr>
        <w:t>.</w:t>
      </w:r>
    </w:p>
    <w:p w14:paraId="03AEAE93" w14:textId="5F6BF991" w:rsidR="006D5EA0" w:rsidRPr="00783979" w:rsidRDefault="006D5EA0" w:rsidP="00783979">
      <w:pPr>
        <w:tabs>
          <w:tab w:val="left" w:pos="945"/>
        </w:tabs>
        <w:contextualSpacing/>
        <w:rPr>
          <w:rFonts w:cs="Times New Roman"/>
          <w:szCs w:val="24"/>
        </w:rPr>
      </w:pPr>
    </w:p>
    <w:p w14:paraId="4C522A68" w14:textId="6D40159C" w:rsidR="006D5EA0" w:rsidRPr="00783979" w:rsidRDefault="004A7E15" w:rsidP="00783979">
      <w:pPr>
        <w:tabs>
          <w:tab w:val="left" w:pos="945"/>
        </w:tabs>
        <w:ind w:firstLine="0"/>
        <w:contextualSpacing/>
        <w:rPr>
          <w:rFonts w:cs="Times New Roman"/>
          <w:szCs w:val="24"/>
        </w:rPr>
      </w:pPr>
      <w:r w:rsidRPr="00783979">
        <w:rPr>
          <w:rFonts w:cs="Times New Roman"/>
          <w:szCs w:val="24"/>
        </w:rPr>
        <w:t>3.2 MINISTÉRIO</w:t>
      </w:r>
      <w:r w:rsidR="006D5EA0" w:rsidRPr="00783979">
        <w:rPr>
          <w:rFonts w:cs="Times New Roman"/>
          <w:szCs w:val="24"/>
        </w:rPr>
        <w:t xml:space="preserve"> PÚBLICO</w:t>
      </w:r>
    </w:p>
    <w:p w14:paraId="1B800F85" w14:textId="77777777" w:rsidR="006D5EA0" w:rsidRPr="00783979" w:rsidRDefault="006D5EA0" w:rsidP="00783979">
      <w:pPr>
        <w:tabs>
          <w:tab w:val="left" w:pos="945"/>
        </w:tabs>
        <w:contextualSpacing/>
        <w:rPr>
          <w:rFonts w:cs="Times New Roman"/>
          <w:szCs w:val="24"/>
        </w:rPr>
      </w:pPr>
    </w:p>
    <w:p w14:paraId="5F3DAE32" w14:textId="40ACB420" w:rsidR="00AA62F3" w:rsidRPr="00783979" w:rsidRDefault="00FD1F7B" w:rsidP="00E17EE3">
      <w:pPr>
        <w:tabs>
          <w:tab w:val="left" w:pos="945"/>
        </w:tabs>
        <w:spacing w:before="120" w:after="120"/>
        <w:rPr>
          <w:rFonts w:cs="Times New Roman"/>
          <w:color w:val="000000"/>
          <w:szCs w:val="24"/>
          <w:shd w:val="clear" w:color="auto" w:fill="FFFFFF"/>
        </w:rPr>
      </w:pPr>
      <w:r w:rsidRPr="00783979">
        <w:rPr>
          <w:rFonts w:cs="Times New Roman"/>
          <w:szCs w:val="24"/>
        </w:rPr>
        <w:lastRenderedPageBreak/>
        <w:t>A</w:t>
      </w:r>
      <w:r w:rsidR="00135C4B" w:rsidRPr="00783979">
        <w:rPr>
          <w:rFonts w:cs="Times New Roman"/>
          <w:szCs w:val="24"/>
        </w:rPr>
        <w:t xml:space="preserve">lém de ser um dos capazes </w:t>
      </w:r>
      <w:r w:rsidR="00C52116" w:rsidRPr="00783979">
        <w:rPr>
          <w:rFonts w:cs="Times New Roman"/>
          <w:szCs w:val="24"/>
        </w:rPr>
        <w:t>para valer-se</w:t>
      </w:r>
      <w:r w:rsidR="00135C4B" w:rsidRPr="00783979">
        <w:rPr>
          <w:rFonts w:cs="Times New Roman"/>
          <w:szCs w:val="24"/>
        </w:rPr>
        <w:t xml:space="preserve"> do TAC, a</w:t>
      </w:r>
      <w:r w:rsidRPr="00783979">
        <w:rPr>
          <w:rFonts w:cs="Times New Roman"/>
          <w:szCs w:val="24"/>
        </w:rPr>
        <w:t xml:space="preserve"> Carta Magna traz em seu bojo a competência </w:t>
      </w:r>
      <w:r w:rsidR="00C52116" w:rsidRPr="00783979">
        <w:rPr>
          <w:rFonts w:cs="Times New Roman"/>
          <w:szCs w:val="24"/>
        </w:rPr>
        <w:t>d</w:t>
      </w:r>
      <w:r w:rsidRPr="00783979">
        <w:rPr>
          <w:rFonts w:cs="Times New Roman"/>
          <w:szCs w:val="24"/>
        </w:rPr>
        <w:t xml:space="preserve">o Ministério Público para </w:t>
      </w:r>
      <w:r w:rsidR="00C52116" w:rsidRPr="00783979">
        <w:rPr>
          <w:rFonts w:cs="Times New Roman"/>
          <w:szCs w:val="24"/>
        </w:rPr>
        <w:t>a defesa d</w:t>
      </w:r>
      <w:r w:rsidRPr="00783979">
        <w:rPr>
          <w:rFonts w:cs="Times New Roman"/>
          <w:szCs w:val="24"/>
        </w:rPr>
        <w:t>a ordem jurídica dos interesses sociais e individuais indisponíveis, como se vê no artigo 127</w:t>
      </w:r>
      <w:r w:rsidR="00135C4B" w:rsidRPr="00783979">
        <w:rPr>
          <w:rFonts w:cs="Times New Roman"/>
          <w:szCs w:val="24"/>
        </w:rPr>
        <w:t>,</w:t>
      </w:r>
      <w:r w:rsidRPr="00783979">
        <w:rPr>
          <w:rFonts w:cs="Times New Roman"/>
          <w:szCs w:val="24"/>
        </w:rPr>
        <w:t xml:space="preserve"> </w:t>
      </w:r>
      <w:r w:rsidRPr="00783979">
        <w:rPr>
          <w:rFonts w:cs="Times New Roman"/>
          <w:i/>
          <w:iCs/>
          <w:szCs w:val="24"/>
        </w:rPr>
        <w:t>“</w:t>
      </w:r>
      <w:r w:rsidRPr="00783979">
        <w:rPr>
          <w:rFonts w:cs="Times New Roman"/>
          <w:color w:val="000000"/>
          <w:szCs w:val="24"/>
          <w:shd w:val="clear" w:color="auto" w:fill="FFFFFF"/>
        </w:rPr>
        <w:t>O Ministério Público é instituição permanente, essencial à função jurisdicional do Estado, incumbindo-lhe a defesa da ordem jurídica, do regime democrático e dos interesses sociais e individuais indisponíveis”.</w:t>
      </w:r>
    </w:p>
    <w:p w14:paraId="5732A48E" w14:textId="741EFCBC" w:rsidR="008A1C7E" w:rsidRPr="00783979" w:rsidRDefault="004A7E15" w:rsidP="00470088">
      <w:pPr>
        <w:tabs>
          <w:tab w:val="left" w:pos="945"/>
        </w:tabs>
        <w:spacing w:before="120"/>
        <w:rPr>
          <w:rFonts w:cs="Times New Roman"/>
          <w:color w:val="000000"/>
          <w:szCs w:val="24"/>
          <w:shd w:val="clear" w:color="auto" w:fill="FFFFFF"/>
        </w:rPr>
      </w:pPr>
      <w:r w:rsidRPr="00783979">
        <w:rPr>
          <w:rFonts w:cs="Times New Roman"/>
          <w:color w:val="000000"/>
          <w:szCs w:val="24"/>
          <w:shd w:val="clear" w:color="auto" w:fill="FFFFFF"/>
        </w:rPr>
        <w:t xml:space="preserve">Contudo, quando a lei de ação civil pública garantiu legitimidade aos entes públicos para a confecção de acordo extrajudicial, não conferiu poderes especiais a alguns deles. Portanto: </w:t>
      </w:r>
    </w:p>
    <w:p w14:paraId="63D2B49A" w14:textId="77777777" w:rsidR="00DA67CD" w:rsidRPr="00783979" w:rsidRDefault="00DA67CD" w:rsidP="00783979">
      <w:pPr>
        <w:tabs>
          <w:tab w:val="left" w:pos="945"/>
        </w:tabs>
        <w:contextualSpacing/>
        <w:rPr>
          <w:rFonts w:cs="Times New Roman"/>
          <w:color w:val="000000"/>
          <w:szCs w:val="24"/>
          <w:shd w:val="clear" w:color="auto" w:fill="FFFFFF"/>
        </w:rPr>
      </w:pPr>
    </w:p>
    <w:p w14:paraId="754A6BA4" w14:textId="25336604" w:rsidR="004A7E15" w:rsidRPr="009D456F" w:rsidRDefault="004A7E15" w:rsidP="009D456F">
      <w:pPr>
        <w:tabs>
          <w:tab w:val="left" w:pos="945"/>
        </w:tabs>
        <w:spacing w:line="240" w:lineRule="auto"/>
        <w:ind w:left="2268" w:firstLine="0"/>
        <w:contextualSpacing/>
        <w:rPr>
          <w:rFonts w:cs="Times New Roman"/>
          <w:color w:val="000000"/>
          <w:sz w:val="20"/>
          <w:szCs w:val="20"/>
          <w:shd w:val="clear" w:color="auto" w:fill="FFFFFF"/>
        </w:rPr>
      </w:pPr>
      <w:r w:rsidRPr="009D456F">
        <w:rPr>
          <w:rFonts w:cs="Times New Roman"/>
          <w:color w:val="000000"/>
          <w:sz w:val="20"/>
          <w:szCs w:val="20"/>
          <w:shd w:val="clear" w:color="auto" w:fill="FFFFFF"/>
        </w:rPr>
        <w:t>Dizer que o Ministério Público tem o direito de exercer pleno controle sobre a atividade do ajustamento de conduta seria o mesmo que lhe conferir hierarquia superior em relação aos demais órgãos legitimados à celebração do ajuste, como se fosse agente fiscalizador daquelas entidades públicas, restringindo a amplitude de atuação conferida pela lei aos demais colegitimados. Não é isso que prevê a lei</w:t>
      </w:r>
      <w:r w:rsidR="008A1C7E" w:rsidRPr="009D456F">
        <w:rPr>
          <w:rFonts w:cs="Times New Roman"/>
          <w:color w:val="000000"/>
          <w:sz w:val="20"/>
          <w:szCs w:val="20"/>
          <w:shd w:val="clear" w:color="auto" w:fill="FFFFFF"/>
        </w:rPr>
        <w:t>, e tão pouco é o sentido da norma</w:t>
      </w:r>
      <w:r w:rsidR="009E5BBB">
        <w:rPr>
          <w:rFonts w:cs="Times New Roman"/>
          <w:color w:val="000000"/>
          <w:sz w:val="20"/>
          <w:szCs w:val="20"/>
          <w:shd w:val="clear" w:color="auto" w:fill="FFFFFF"/>
        </w:rPr>
        <w:t xml:space="preserve"> (NERY, 2017</w:t>
      </w:r>
      <w:r w:rsidR="00470088">
        <w:rPr>
          <w:rFonts w:cs="Times New Roman"/>
          <w:color w:val="000000"/>
          <w:sz w:val="20"/>
          <w:szCs w:val="20"/>
          <w:shd w:val="clear" w:color="auto" w:fill="FFFFFF"/>
        </w:rPr>
        <w:t>, p. 186</w:t>
      </w:r>
      <w:r w:rsidR="009E5BBB">
        <w:rPr>
          <w:rFonts w:cs="Times New Roman"/>
          <w:color w:val="000000"/>
          <w:sz w:val="20"/>
          <w:szCs w:val="20"/>
          <w:shd w:val="clear" w:color="auto" w:fill="FFFFFF"/>
        </w:rPr>
        <w:t>).</w:t>
      </w:r>
    </w:p>
    <w:p w14:paraId="701CBC3A" w14:textId="77777777" w:rsidR="008A1C7E" w:rsidRPr="00783979" w:rsidRDefault="008A1C7E" w:rsidP="00783979">
      <w:pPr>
        <w:tabs>
          <w:tab w:val="left" w:pos="945"/>
        </w:tabs>
        <w:ind w:firstLine="0"/>
        <w:contextualSpacing/>
        <w:rPr>
          <w:rFonts w:cs="Times New Roman"/>
          <w:szCs w:val="24"/>
        </w:rPr>
      </w:pPr>
    </w:p>
    <w:p w14:paraId="6E095691" w14:textId="1A6EDC01" w:rsidR="00FD1F7B" w:rsidRPr="00783979" w:rsidRDefault="00FD1F7B" w:rsidP="00E17EE3">
      <w:pPr>
        <w:tabs>
          <w:tab w:val="left" w:pos="945"/>
        </w:tabs>
        <w:spacing w:before="120" w:after="120"/>
        <w:rPr>
          <w:rFonts w:cs="Times New Roman"/>
          <w:szCs w:val="24"/>
        </w:rPr>
      </w:pPr>
      <w:r w:rsidRPr="00783979">
        <w:rPr>
          <w:rFonts w:cs="Times New Roman"/>
          <w:szCs w:val="24"/>
        </w:rPr>
        <w:t xml:space="preserve">Essa instituição, por sua vez, </w:t>
      </w:r>
      <w:r w:rsidR="008A1C7E" w:rsidRPr="00783979">
        <w:rPr>
          <w:rFonts w:cs="Times New Roman"/>
          <w:szCs w:val="24"/>
        </w:rPr>
        <w:t xml:space="preserve">tem </w:t>
      </w:r>
      <w:r w:rsidRPr="00783979">
        <w:rPr>
          <w:rFonts w:cs="Times New Roman"/>
          <w:szCs w:val="24"/>
        </w:rPr>
        <w:t xml:space="preserve">se </w:t>
      </w:r>
      <w:r w:rsidR="008A1C7E" w:rsidRPr="00783979">
        <w:rPr>
          <w:rFonts w:cs="Times New Roman"/>
          <w:szCs w:val="24"/>
        </w:rPr>
        <w:t>utilizado</w:t>
      </w:r>
      <w:r w:rsidRPr="00783979">
        <w:rPr>
          <w:rFonts w:cs="Times New Roman"/>
          <w:szCs w:val="24"/>
        </w:rPr>
        <w:t xml:space="preserve"> do </w:t>
      </w:r>
      <w:r w:rsidR="00F76E08" w:rsidRPr="00783979">
        <w:rPr>
          <w:rFonts w:cs="Times New Roman"/>
          <w:szCs w:val="24"/>
        </w:rPr>
        <w:t>TAC</w:t>
      </w:r>
      <w:r w:rsidRPr="00783979">
        <w:rPr>
          <w:rFonts w:cs="Times New Roman"/>
          <w:szCs w:val="24"/>
        </w:rPr>
        <w:t xml:space="preserve"> como instrumento corriqueiro quando se trata de danos ambientais, proteção do consumidor, proteção à criança, entre outros.</w:t>
      </w:r>
    </w:p>
    <w:p w14:paraId="352B1399" w14:textId="172AFC42" w:rsidR="005D1E0B" w:rsidRPr="00783979" w:rsidRDefault="00FD1F7B" w:rsidP="00E17EE3">
      <w:pPr>
        <w:tabs>
          <w:tab w:val="left" w:pos="945"/>
        </w:tabs>
        <w:spacing w:before="120" w:after="120"/>
        <w:rPr>
          <w:rFonts w:cs="Times New Roman"/>
          <w:szCs w:val="24"/>
        </w:rPr>
      </w:pPr>
      <w:r w:rsidRPr="00783979">
        <w:rPr>
          <w:rFonts w:cs="Times New Roman"/>
          <w:szCs w:val="24"/>
        </w:rPr>
        <w:t xml:space="preserve">Não raras as vezes em que o Poder Judiciário </w:t>
      </w:r>
      <w:r w:rsidR="005D1E0B" w:rsidRPr="00783979">
        <w:rPr>
          <w:rFonts w:cs="Times New Roman"/>
          <w:szCs w:val="24"/>
        </w:rPr>
        <w:t>chancela transações</w:t>
      </w:r>
      <w:r w:rsidRPr="00783979">
        <w:rPr>
          <w:rFonts w:cs="Times New Roman"/>
          <w:szCs w:val="24"/>
        </w:rPr>
        <w:t xml:space="preserve"> do Ministério Público, que versam sobre direitos</w:t>
      </w:r>
      <w:r w:rsidR="008A1C7E" w:rsidRPr="00783979">
        <w:rPr>
          <w:rFonts w:cs="Times New Roman"/>
          <w:szCs w:val="24"/>
        </w:rPr>
        <w:t xml:space="preserve"> que</w:t>
      </w:r>
      <w:r w:rsidR="00F76E08" w:rsidRPr="00783979">
        <w:rPr>
          <w:rFonts w:cs="Times New Roman"/>
          <w:szCs w:val="24"/>
        </w:rPr>
        <w:t>,</w:t>
      </w:r>
      <w:r w:rsidR="008A1C7E" w:rsidRPr="00783979">
        <w:rPr>
          <w:rFonts w:cs="Times New Roman"/>
          <w:szCs w:val="24"/>
        </w:rPr>
        <w:t xml:space="preserve"> em tese, seriam</w:t>
      </w:r>
      <w:r w:rsidRPr="00783979">
        <w:rPr>
          <w:rFonts w:cs="Times New Roman"/>
          <w:szCs w:val="24"/>
        </w:rPr>
        <w:t xml:space="preserve"> indisponíveis</w:t>
      </w:r>
      <w:r w:rsidR="005D1E0B" w:rsidRPr="00783979">
        <w:rPr>
          <w:rFonts w:cs="Times New Roman"/>
          <w:szCs w:val="24"/>
        </w:rPr>
        <w:t>.</w:t>
      </w:r>
      <w:r w:rsidRPr="00783979">
        <w:rPr>
          <w:rFonts w:cs="Times New Roman"/>
          <w:szCs w:val="24"/>
        </w:rPr>
        <w:t xml:space="preserve"> </w:t>
      </w:r>
      <w:r w:rsidR="008A1C7E" w:rsidRPr="00783979">
        <w:rPr>
          <w:rFonts w:cs="Times New Roman"/>
          <w:szCs w:val="24"/>
        </w:rPr>
        <w:t>As j</w:t>
      </w:r>
      <w:r w:rsidRPr="00783979">
        <w:rPr>
          <w:rFonts w:cs="Times New Roman"/>
          <w:szCs w:val="24"/>
        </w:rPr>
        <w:t>ustificativa</w:t>
      </w:r>
      <w:r w:rsidR="005D1E0B" w:rsidRPr="00783979">
        <w:rPr>
          <w:rFonts w:cs="Times New Roman"/>
          <w:szCs w:val="24"/>
        </w:rPr>
        <w:t xml:space="preserve">s </w:t>
      </w:r>
      <w:r w:rsidR="008A1C7E" w:rsidRPr="00783979">
        <w:rPr>
          <w:rFonts w:cs="Times New Roman"/>
          <w:szCs w:val="24"/>
        </w:rPr>
        <w:t xml:space="preserve">mais </w:t>
      </w:r>
      <w:r w:rsidR="005D1E0B" w:rsidRPr="00783979">
        <w:rPr>
          <w:rFonts w:cs="Times New Roman"/>
          <w:szCs w:val="24"/>
        </w:rPr>
        <w:t>frequentes</w:t>
      </w:r>
      <w:r w:rsidR="008A1C7E" w:rsidRPr="00783979">
        <w:rPr>
          <w:rFonts w:cs="Times New Roman"/>
          <w:szCs w:val="24"/>
        </w:rPr>
        <w:t xml:space="preserve"> na utilização desse instituto</w:t>
      </w:r>
      <w:r w:rsidR="005D1E0B" w:rsidRPr="00783979">
        <w:rPr>
          <w:rFonts w:cs="Times New Roman"/>
          <w:szCs w:val="24"/>
        </w:rPr>
        <w:t xml:space="preserve"> são os da</w:t>
      </w:r>
      <w:r w:rsidRPr="00783979">
        <w:rPr>
          <w:rFonts w:cs="Times New Roman"/>
          <w:szCs w:val="24"/>
        </w:rPr>
        <w:t xml:space="preserve"> celeridade processual para resolução da lide</w:t>
      </w:r>
      <w:r w:rsidR="005D1E0B" w:rsidRPr="00783979">
        <w:rPr>
          <w:rFonts w:cs="Times New Roman"/>
          <w:szCs w:val="24"/>
        </w:rPr>
        <w:t xml:space="preserve"> e a</w:t>
      </w:r>
      <w:r w:rsidRPr="00783979">
        <w:rPr>
          <w:rFonts w:cs="Times New Roman"/>
          <w:szCs w:val="24"/>
        </w:rPr>
        <w:t xml:space="preserve"> desobstru</w:t>
      </w:r>
      <w:r w:rsidR="005D1E0B" w:rsidRPr="00783979">
        <w:rPr>
          <w:rFonts w:cs="Times New Roman"/>
          <w:szCs w:val="24"/>
        </w:rPr>
        <w:t>ção</w:t>
      </w:r>
      <w:r w:rsidRPr="00783979">
        <w:rPr>
          <w:rFonts w:cs="Times New Roman"/>
          <w:szCs w:val="24"/>
        </w:rPr>
        <w:t xml:space="preserve"> </w:t>
      </w:r>
      <w:r w:rsidR="005D1E0B" w:rsidRPr="00783979">
        <w:rPr>
          <w:rFonts w:cs="Times New Roman"/>
          <w:szCs w:val="24"/>
        </w:rPr>
        <w:t xml:space="preserve">de um </w:t>
      </w:r>
      <w:r w:rsidRPr="00783979">
        <w:rPr>
          <w:rFonts w:cs="Times New Roman"/>
          <w:szCs w:val="24"/>
        </w:rPr>
        <w:t>judiciário abarrotado de processos.</w:t>
      </w:r>
    </w:p>
    <w:p w14:paraId="0AC36FD9" w14:textId="16E24221" w:rsidR="00234CD4" w:rsidRPr="00783979" w:rsidRDefault="00234CD4" w:rsidP="00470088">
      <w:pPr>
        <w:tabs>
          <w:tab w:val="left" w:pos="945"/>
        </w:tabs>
        <w:spacing w:before="120"/>
        <w:rPr>
          <w:rFonts w:cs="Times New Roman"/>
          <w:szCs w:val="24"/>
        </w:rPr>
      </w:pPr>
      <w:r w:rsidRPr="00783979">
        <w:rPr>
          <w:rFonts w:cs="Times New Roman"/>
          <w:szCs w:val="24"/>
        </w:rPr>
        <w:t>O Supremo Tribunal Federal já decidiu a respeito da possibilidade de acordos que versem sobre direitos indisponíveis, exemplo:</w:t>
      </w:r>
    </w:p>
    <w:p w14:paraId="2F641959" w14:textId="77777777" w:rsidR="00234CD4" w:rsidRPr="00783979" w:rsidRDefault="00234CD4" w:rsidP="00783979">
      <w:pPr>
        <w:tabs>
          <w:tab w:val="left" w:pos="945"/>
        </w:tabs>
        <w:contextualSpacing/>
        <w:rPr>
          <w:rFonts w:cs="Times New Roman"/>
          <w:szCs w:val="24"/>
        </w:rPr>
      </w:pPr>
    </w:p>
    <w:p w14:paraId="403AD05A" w14:textId="4DD675FD" w:rsidR="00234CD4" w:rsidRPr="009D456F" w:rsidRDefault="00234CD4" w:rsidP="009D456F">
      <w:pPr>
        <w:tabs>
          <w:tab w:val="left" w:pos="945"/>
        </w:tabs>
        <w:spacing w:line="240" w:lineRule="auto"/>
        <w:ind w:left="2268" w:firstLine="0"/>
        <w:contextualSpacing/>
        <w:rPr>
          <w:rFonts w:cs="Times New Roman"/>
          <w:sz w:val="20"/>
          <w:szCs w:val="20"/>
        </w:rPr>
      </w:pPr>
      <w:r w:rsidRPr="009D456F">
        <w:rPr>
          <w:rFonts w:cs="Times New Roman"/>
          <w:sz w:val="20"/>
          <w:szCs w:val="20"/>
        </w:rPr>
        <w:t>Poder Público. Transação. Validade. Em regra, os bens e o interesse público são indisponíveis, porque pertencem à coletividade. É, por isso, o administrador, mero gestor da coisa pública, não tem disponibilidade sobre os interesses confiados à sua guarda e realização. Todavia, há casos em que o princípio da indisponibilidade do interesse público deve ser atenuado, mormente quando se tem em vista que a solução adotada pela administração é a que melhor atenderá à ultimação deste interesse. Assim, tendo o acórdão recorrido concluído pela não onerosidade do acordo celebrado, decidir de forma diversa implicaria o reexame da matéria fático-probatória, o que é vedado nesta instância recursal (Súmula 279 do STF). Recurso extraordinário não conhecido" (STF, RE 253.885/MG, 1.ª T. j. 04.06.2002, Rel. Ellen Gracie, DJ 21.06.2002, p. 118)</w:t>
      </w:r>
      <w:r w:rsidR="009E5BBB">
        <w:rPr>
          <w:rFonts w:cs="Times New Roman"/>
          <w:sz w:val="20"/>
          <w:szCs w:val="20"/>
        </w:rPr>
        <w:t xml:space="preserve"> (BRASIL, 2002)</w:t>
      </w:r>
      <w:r w:rsidRPr="009D456F">
        <w:rPr>
          <w:rFonts w:cs="Times New Roman"/>
          <w:sz w:val="20"/>
          <w:szCs w:val="20"/>
        </w:rPr>
        <w:t>.</w:t>
      </w:r>
    </w:p>
    <w:p w14:paraId="6570703C" w14:textId="77777777" w:rsidR="00234CD4" w:rsidRPr="00783979" w:rsidRDefault="00234CD4" w:rsidP="00783979">
      <w:pPr>
        <w:tabs>
          <w:tab w:val="left" w:pos="945"/>
        </w:tabs>
        <w:contextualSpacing/>
        <w:rPr>
          <w:rFonts w:cs="Times New Roman"/>
          <w:szCs w:val="24"/>
        </w:rPr>
      </w:pPr>
    </w:p>
    <w:p w14:paraId="788154FF" w14:textId="3178950D" w:rsidR="00234CD4" w:rsidRPr="00783979" w:rsidRDefault="00234CD4" w:rsidP="00470088">
      <w:pPr>
        <w:tabs>
          <w:tab w:val="left" w:pos="945"/>
        </w:tabs>
        <w:spacing w:before="120"/>
        <w:rPr>
          <w:rFonts w:cs="Times New Roman"/>
          <w:szCs w:val="24"/>
        </w:rPr>
      </w:pPr>
      <w:r w:rsidRPr="00783979">
        <w:rPr>
          <w:rFonts w:cs="Times New Roman"/>
          <w:szCs w:val="24"/>
        </w:rPr>
        <w:t>Em precedente do Superior Tribunal de Justiça no mesmo sentido:</w:t>
      </w:r>
    </w:p>
    <w:p w14:paraId="4ADC83CE" w14:textId="77777777" w:rsidR="00234CD4" w:rsidRPr="00783979" w:rsidRDefault="00234CD4" w:rsidP="00783979">
      <w:pPr>
        <w:tabs>
          <w:tab w:val="left" w:pos="945"/>
        </w:tabs>
        <w:ind w:firstLine="0"/>
        <w:contextualSpacing/>
        <w:rPr>
          <w:rFonts w:cs="Times New Roman"/>
          <w:szCs w:val="24"/>
        </w:rPr>
      </w:pPr>
    </w:p>
    <w:p w14:paraId="13BD2709" w14:textId="355D6EE4" w:rsidR="00234CD4" w:rsidRPr="009D456F" w:rsidRDefault="00234CD4" w:rsidP="009D456F">
      <w:pPr>
        <w:tabs>
          <w:tab w:val="left" w:pos="945"/>
        </w:tabs>
        <w:spacing w:line="240" w:lineRule="auto"/>
        <w:ind w:left="2268" w:firstLine="0"/>
        <w:contextualSpacing/>
        <w:rPr>
          <w:rFonts w:cs="Times New Roman"/>
          <w:sz w:val="20"/>
          <w:szCs w:val="20"/>
        </w:rPr>
      </w:pPr>
      <w:r w:rsidRPr="009D456F">
        <w:rPr>
          <w:rFonts w:cs="Times New Roman"/>
          <w:sz w:val="20"/>
          <w:szCs w:val="20"/>
        </w:rPr>
        <w:lastRenderedPageBreak/>
        <w:t>Processo civil - Ação civil pública por dano ambiental - Ajustamento de conduta - Transação do Ministério Público - Possibilidade. 1. A regra geral é de não serem passíveis de transação os direitos difusos. 2. Quando se tratar de direitos difusos que importem obrigação de fazer ou não fazer deve-se dar tratamento distinto, possibilitando dar à controvérsia a melhor solução na composição do dano, quando impossível o retorno ao status quo ante. 3. A admissibilidade de transação de direitos difusos é exceção à regra. 4. Recurso especial improvido" (</w:t>
      </w:r>
      <w:proofErr w:type="spellStart"/>
      <w:r w:rsidRPr="009D456F">
        <w:rPr>
          <w:rFonts w:cs="Times New Roman"/>
          <w:sz w:val="20"/>
          <w:szCs w:val="20"/>
        </w:rPr>
        <w:t>REsp</w:t>
      </w:r>
      <w:proofErr w:type="spellEnd"/>
      <w:r w:rsidRPr="009D456F">
        <w:rPr>
          <w:rFonts w:cs="Times New Roman"/>
          <w:sz w:val="20"/>
          <w:szCs w:val="20"/>
        </w:rPr>
        <w:t xml:space="preserve"> 299.400/RJ, 2.ª T., j. 01.06.2006, rel. Min. Francisco Peçanha Martins, rel. p/ acórdão Min. Eliana Calmon, DJ 02.08.2006, p. 229)</w:t>
      </w:r>
      <w:r w:rsidR="009E5BBB">
        <w:rPr>
          <w:rFonts w:cs="Times New Roman"/>
          <w:sz w:val="20"/>
          <w:szCs w:val="20"/>
        </w:rPr>
        <w:t xml:space="preserve"> (BRASIL, 2006).</w:t>
      </w:r>
    </w:p>
    <w:p w14:paraId="43B0A82E" w14:textId="77777777" w:rsidR="00234CD4" w:rsidRPr="00783979" w:rsidRDefault="00234CD4" w:rsidP="00783979">
      <w:pPr>
        <w:tabs>
          <w:tab w:val="left" w:pos="945"/>
        </w:tabs>
        <w:ind w:firstLine="0"/>
        <w:contextualSpacing/>
        <w:rPr>
          <w:rFonts w:cs="Times New Roman"/>
          <w:szCs w:val="24"/>
        </w:rPr>
      </w:pPr>
    </w:p>
    <w:p w14:paraId="774ADCB4" w14:textId="017B4732" w:rsidR="00FD1F7B" w:rsidRPr="00783979" w:rsidRDefault="00E114DD" w:rsidP="00470088">
      <w:pPr>
        <w:tabs>
          <w:tab w:val="left" w:pos="945"/>
        </w:tabs>
        <w:rPr>
          <w:rFonts w:cs="Times New Roman"/>
          <w:szCs w:val="24"/>
        </w:rPr>
      </w:pPr>
      <w:r w:rsidRPr="00783979">
        <w:rPr>
          <w:rFonts w:cs="Times New Roman"/>
          <w:szCs w:val="24"/>
        </w:rPr>
        <w:t>No a</w:t>
      </w:r>
      <w:r w:rsidR="00234CD4" w:rsidRPr="00783979">
        <w:rPr>
          <w:rFonts w:cs="Times New Roman"/>
          <w:szCs w:val="24"/>
        </w:rPr>
        <w:t>córdão</w:t>
      </w:r>
      <w:r w:rsidR="005D1E0B" w:rsidRPr="00783979">
        <w:rPr>
          <w:rFonts w:cs="Times New Roman"/>
          <w:szCs w:val="24"/>
        </w:rPr>
        <w:t xml:space="preserve"> </w:t>
      </w:r>
      <w:r w:rsidR="00234CD4" w:rsidRPr="00783979">
        <w:rPr>
          <w:rFonts w:cs="Times New Roman"/>
          <w:szCs w:val="24"/>
        </w:rPr>
        <w:t>d</w:t>
      </w:r>
      <w:r w:rsidR="005D1E0B" w:rsidRPr="00783979">
        <w:rPr>
          <w:rFonts w:cs="Times New Roman"/>
          <w:szCs w:val="24"/>
        </w:rPr>
        <w:t>o</w:t>
      </w:r>
      <w:r w:rsidR="00FD1F7B" w:rsidRPr="00783979">
        <w:rPr>
          <w:rFonts w:cs="Times New Roman"/>
          <w:szCs w:val="24"/>
        </w:rPr>
        <w:t xml:space="preserve"> Tribunal de Justiça</w:t>
      </w:r>
      <w:r w:rsidR="005D1E0B" w:rsidRPr="00783979">
        <w:rPr>
          <w:rFonts w:cs="Times New Roman"/>
          <w:szCs w:val="24"/>
        </w:rPr>
        <w:t xml:space="preserve"> da Bahia</w:t>
      </w:r>
      <w:r w:rsidR="00234CD4" w:rsidRPr="00783979">
        <w:rPr>
          <w:rFonts w:cs="Times New Roman"/>
          <w:szCs w:val="24"/>
        </w:rPr>
        <w:t>:</w:t>
      </w:r>
    </w:p>
    <w:p w14:paraId="0E01D21D" w14:textId="77777777" w:rsidR="00FD1F7B" w:rsidRPr="00783979" w:rsidRDefault="00FD1F7B" w:rsidP="00783979">
      <w:pPr>
        <w:tabs>
          <w:tab w:val="left" w:pos="945"/>
        </w:tabs>
        <w:contextualSpacing/>
        <w:rPr>
          <w:rFonts w:cs="Times New Roman"/>
          <w:szCs w:val="24"/>
        </w:rPr>
      </w:pPr>
    </w:p>
    <w:p w14:paraId="2BB7466B" w14:textId="7D90776C" w:rsidR="006D5EA0" w:rsidRPr="006305F3" w:rsidRDefault="00EF7BC8" w:rsidP="006305F3">
      <w:pPr>
        <w:pStyle w:val="NormalWeb"/>
        <w:shd w:val="clear" w:color="auto" w:fill="FFFFFF"/>
        <w:spacing w:before="0" w:beforeAutospacing="0" w:after="0" w:afterAutospacing="0"/>
        <w:ind w:left="2268"/>
        <w:jc w:val="both"/>
        <w:rPr>
          <w:spacing w:val="2"/>
          <w:sz w:val="20"/>
          <w:szCs w:val="20"/>
        </w:rPr>
      </w:pPr>
      <w:r w:rsidRPr="006305F3">
        <w:rPr>
          <w:spacing w:val="2"/>
          <w:sz w:val="20"/>
          <w:szCs w:val="20"/>
        </w:rPr>
        <w:t xml:space="preserve">Apelações cíveis simultâneas. Ação de homologação de título extrajudicial. Transação do ministério público. Termo de ajustamento de conduta - </w:t>
      </w:r>
      <w:proofErr w:type="spellStart"/>
      <w:r w:rsidRPr="006305F3">
        <w:rPr>
          <w:spacing w:val="2"/>
          <w:sz w:val="20"/>
          <w:szCs w:val="20"/>
        </w:rPr>
        <w:t>tac</w:t>
      </w:r>
      <w:proofErr w:type="spellEnd"/>
      <w:r w:rsidRPr="006305F3">
        <w:rPr>
          <w:spacing w:val="2"/>
          <w:sz w:val="20"/>
          <w:szCs w:val="20"/>
        </w:rPr>
        <w:t xml:space="preserve">. Pactuação do </w:t>
      </w:r>
      <w:proofErr w:type="spellStart"/>
      <w:r w:rsidRPr="006305F3">
        <w:rPr>
          <w:spacing w:val="2"/>
          <w:sz w:val="20"/>
          <w:szCs w:val="20"/>
        </w:rPr>
        <w:t>tac</w:t>
      </w:r>
      <w:proofErr w:type="spellEnd"/>
      <w:r w:rsidRPr="006305F3">
        <w:rPr>
          <w:spacing w:val="2"/>
          <w:sz w:val="20"/>
          <w:szCs w:val="20"/>
        </w:rPr>
        <w:t xml:space="preserve"> após a prolação de sentença em sede de ação civil pública envolvendo as mesmas matérias objeto do acordo. Possibilidade. Conciliação que é possível a qualquer tempo. Transação sobre direito indisponível ao meio ambiente. Exceção possível considerando as circunstâncias do caso concreto. Inexistência de vedação à homologação judicial do </w:t>
      </w:r>
      <w:proofErr w:type="spellStart"/>
      <w:r w:rsidRPr="006305F3">
        <w:rPr>
          <w:spacing w:val="2"/>
          <w:sz w:val="20"/>
          <w:szCs w:val="20"/>
        </w:rPr>
        <w:t>tac</w:t>
      </w:r>
      <w:proofErr w:type="spellEnd"/>
      <w:r w:rsidRPr="006305F3">
        <w:rPr>
          <w:spacing w:val="2"/>
          <w:sz w:val="20"/>
          <w:szCs w:val="20"/>
        </w:rPr>
        <w:t xml:space="preserve"> firmado nestes termos. Recursos providos. Sentença reformada. </w:t>
      </w:r>
      <w:r w:rsidR="00FD1F7B" w:rsidRPr="006305F3">
        <w:rPr>
          <w:spacing w:val="2"/>
          <w:sz w:val="20"/>
          <w:szCs w:val="20"/>
        </w:rPr>
        <w:t>(Classe: Apelação, Número do Processo: 0307363-79.2015.8.05.0080, Relator (a): Marcia Borges Faria, Quinta Câmara Cível, Publicado em: 17/10/2017) (TJ-BA - APL: 03073637920158050080, Relator: Marcia Borges Faria, Quinta Câmara Cível, Data de Publicação: 17/10/2017)</w:t>
      </w:r>
      <w:r w:rsidR="00234CD4" w:rsidRPr="006305F3">
        <w:rPr>
          <w:rStyle w:val="Refdenotaderodap"/>
          <w:sz w:val="20"/>
          <w:szCs w:val="20"/>
        </w:rPr>
        <w:t xml:space="preserve"> </w:t>
      </w:r>
      <w:r w:rsidR="009E5BBB">
        <w:rPr>
          <w:sz w:val="20"/>
          <w:szCs w:val="20"/>
        </w:rPr>
        <w:t xml:space="preserve"> (BAHIA, 2017).</w:t>
      </w:r>
    </w:p>
    <w:p w14:paraId="65D28178" w14:textId="77777777" w:rsidR="00B74586" w:rsidRPr="00783979" w:rsidRDefault="00B74586" w:rsidP="00783979">
      <w:pPr>
        <w:rPr>
          <w:rFonts w:cs="Times New Roman"/>
          <w:szCs w:val="24"/>
        </w:rPr>
      </w:pPr>
    </w:p>
    <w:p w14:paraId="69E2BBCA" w14:textId="413200A7" w:rsidR="00F95244" w:rsidRPr="00783979" w:rsidRDefault="00BF2168" w:rsidP="00E17EE3">
      <w:pPr>
        <w:spacing w:before="120" w:after="120"/>
        <w:rPr>
          <w:rFonts w:cs="Times New Roman"/>
          <w:szCs w:val="24"/>
        </w:rPr>
      </w:pPr>
      <w:r w:rsidRPr="00783979">
        <w:rPr>
          <w:rFonts w:cs="Times New Roman"/>
          <w:szCs w:val="24"/>
        </w:rPr>
        <w:t>Analisando as</w:t>
      </w:r>
      <w:r w:rsidR="00F95244" w:rsidRPr="00783979">
        <w:rPr>
          <w:rFonts w:cs="Times New Roman"/>
          <w:szCs w:val="24"/>
        </w:rPr>
        <w:t xml:space="preserve"> ementa</w:t>
      </w:r>
      <w:r w:rsidRPr="00783979">
        <w:rPr>
          <w:rFonts w:cs="Times New Roman"/>
          <w:szCs w:val="24"/>
        </w:rPr>
        <w:t>s</w:t>
      </w:r>
      <w:r w:rsidR="00F95244" w:rsidRPr="00783979">
        <w:rPr>
          <w:rFonts w:cs="Times New Roman"/>
          <w:szCs w:val="24"/>
        </w:rPr>
        <w:t xml:space="preserve"> acima, </w:t>
      </w:r>
      <w:r w:rsidRPr="00783979">
        <w:rPr>
          <w:rFonts w:cs="Times New Roman"/>
          <w:szCs w:val="24"/>
        </w:rPr>
        <w:t>o judiciário entendeu que direitos tidos como indisponíveis podem ser relativizados</w:t>
      </w:r>
      <w:r w:rsidR="00F76E08" w:rsidRPr="00783979">
        <w:rPr>
          <w:rFonts w:cs="Times New Roman"/>
          <w:szCs w:val="24"/>
        </w:rPr>
        <w:t>,</w:t>
      </w:r>
      <w:r w:rsidR="00F95244" w:rsidRPr="00783979">
        <w:rPr>
          <w:rFonts w:cs="Times New Roman"/>
          <w:szCs w:val="24"/>
        </w:rPr>
        <w:t xml:space="preserve"> com vistas a cumprir o pactuado no compromisso de ajuste de conduta. </w:t>
      </w:r>
    </w:p>
    <w:p w14:paraId="22B284C5" w14:textId="28983AAA" w:rsidR="00F95244" w:rsidRPr="00783979" w:rsidRDefault="00F95244" w:rsidP="00E17EE3">
      <w:pPr>
        <w:spacing w:before="120" w:after="120"/>
        <w:rPr>
          <w:rFonts w:cs="Times New Roman"/>
          <w:szCs w:val="24"/>
        </w:rPr>
      </w:pPr>
      <w:r w:rsidRPr="00783979">
        <w:rPr>
          <w:rFonts w:cs="Times New Roman"/>
          <w:szCs w:val="24"/>
        </w:rPr>
        <w:t xml:space="preserve">Nessa toada, abre-se o questionamento quanto a limitação do estado ao transacionar sobre o bem comum, </w:t>
      </w:r>
      <w:r w:rsidR="00BF2168" w:rsidRPr="00783979">
        <w:rPr>
          <w:rFonts w:cs="Times New Roman"/>
          <w:szCs w:val="24"/>
        </w:rPr>
        <w:t>d</w:t>
      </w:r>
      <w:r w:rsidRPr="00783979">
        <w:rPr>
          <w:rFonts w:cs="Times New Roman"/>
          <w:szCs w:val="24"/>
        </w:rPr>
        <w:t>o qual o povo tem a titularidade. Contudo, pode não bastar uma análise teleológica do princípio da Indisponibilidade do Interesse Público, sendo necessário outro prisma de apuração, como se verá no capítulo seguinte.</w:t>
      </w:r>
    </w:p>
    <w:p w14:paraId="739E122E" w14:textId="77777777" w:rsidR="001B26F4" w:rsidRPr="00783979" w:rsidRDefault="001B26F4" w:rsidP="00783979">
      <w:pPr>
        <w:ind w:firstLine="0"/>
        <w:rPr>
          <w:rFonts w:cs="Times New Roman"/>
          <w:szCs w:val="24"/>
        </w:rPr>
      </w:pPr>
    </w:p>
    <w:p w14:paraId="2B872C50" w14:textId="75B530D9" w:rsidR="001B26F4" w:rsidRPr="00783979" w:rsidRDefault="00AA62F3" w:rsidP="00783979">
      <w:pPr>
        <w:ind w:firstLine="0"/>
        <w:rPr>
          <w:rFonts w:cs="Times New Roman"/>
          <w:b/>
          <w:bCs/>
          <w:szCs w:val="24"/>
        </w:rPr>
      </w:pPr>
      <w:r w:rsidRPr="00783979">
        <w:rPr>
          <w:rFonts w:cs="Times New Roman"/>
          <w:b/>
          <w:bCs/>
          <w:szCs w:val="24"/>
        </w:rPr>
        <w:t>4</w:t>
      </w:r>
      <w:r w:rsidR="001B26F4" w:rsidRPr="00783979">
        <w:rPr>
          <w:rFonts w:cs="Times New Roman"/>
          <w:b/>
          <w:bCs/>
          <w:szCs w:val="24"/>
        </w:rPr>
        <w:t>. AS MODALIDADES DE AJUSTAMENTO DE CONDUTA</w:t>
      </w:r>
    </w:p>
    <w:p w14:paraId="1B2CB187" w14:textId="77CFEB7F" w:rsidR="001B26F4" w:rsidRPr="00783979" w:rsidRDefault="001B26F4" w:rsidP="00783979">
      <w:pPr>
        <w:ind w:firstLine="0"/>
        <w:rPr>
          <w:rFonts w:cs="Times New Roman"/>
          <w:b/>
          <w:bCs/>
          <w:szCs w:val="24"/>
        </w:rPr>
      </w:pPr>
    </w:p>
    <w:p w14:paraId="6A49D1EF" w14:textId="5E1EDFA3" w:rsidR="00037C13" w:rsidRPr="00783979" w:rsidRDefault="00037C13" w:rsidP="00E17EE3">
      <w:pPr>
        <w:spacing w:before="120" w:after="120"/>
        <w:rPr>
          <w:rFonts w:cs="Times New Roman"/>
          <w:szCs w:val="24"/>
        </w:rPr>
      </w:pPr>
      <w:r w:rsidRPr="00783979">
        <w:rPr>
          <w:rFonts w:cs="Times New Roman"/>
          <w:szCs w:val="24"/>
        </w:rPr>
        <w:t xml:space="preserve">A lei 8.078 de 1990 conhecida como Código de Defesa do Consumidor, em suas disposições finais, incluiu na lei 7.347 de 1985 a possibilidade de aplicação do </w:t>
      </w:r>
      <w:r w:rsidR="00744CDD" w:rsidRPr="00783979">
        <w:rPr>
          <w:rFonts w:cs="Times New Roman"/>
          <w:szCs w:val="24"/>
        </w:rPr>
        <w:t>TAC</w:t>
      </w:r>
      <w:r w:rsidRPr="00783979">
        <w:rPr>
          <w:rFonts w:cs="Times New Roman"/>
          <w:szCs w:val="24"/>
        </w:rPr>
        <w:t>. Tal atribuição foi dada aos legitimados, que são: o Ministério Público, a Defensoria Pública, a União, os Estados-membros, os Municípios, o Distrito Federal, as autarquias e as fundações públicas. Sendo os direitos difusos e coletivos os objetos passíveis de proposição do TAC, conforme se vê no art</w:t>
      </w:r>
      <w:r w:rsidR="00744CDD" w:rsidRPr="00783979">
        <w:rPr>
          <w:rFonts w:cs="Times New Roman"/>
          <w:szCs w:val="24"/>
        </w:rPr>
        <w:t>igo</w:t>
      </w:r>
      <w:r w:rsidRPr="00783979">
        <w:rPr>
          <w:rFonts w:cs="Times New Roman"/>
          <w:szCs w:val="24"/>
        </w:rPr>
        <w:t xml:space="preserve"> 1º da ACP.</w:t>
      </w:r>
    </w:p>
    <w:p w14:paraId="44C3887F" w14:textId="3FB2B821" w:rsidR="00037C13" w:rsidRPr="00783979" w:rsidRDefault="00037C13" w:rsidP="00E17EE3">
      <w:pPr>
        <w:spacing w:before="120" w:after="120"/>
        <w:rPr>
          <w:rFonts w:cs="Times New Roman"/>
          <w:szCs w:val="24"/>
        </w:rPr>
      </w:pPr>
      <w:r w:rsidRPr="00783979">
        <w:rPr>
          <w:rFonts w:cs="Times New Roman"/>
          <w:szCs w:val="24"/>
        </w:rPr>
        <w:lastRenderedPageBreak/>
        <w:t xml:space="preserve">Exclui-se, portanto, as entidades privadas previstas no artigo 5º </w:t>
      </w:r>
      <w:r w:rsidR="00744CDD" w:rsidRPr="00783979">
        <w:rPr>
          <w:rFonts w:cs="Times New Roman"/>
          <w:szCs w:val="24"/>
        </w:rPr>
        <w:t>da</w:t>
      </w:r>
      <w:r w:rsidRPr="00783979">
        <w:rPr>
          <w:rFonts w:cs="Times New Roman"/>
          <w:szCs w:val="24"/>
        </w:rPr>
        <w:t xml:space="preserve"> </w:t>
      </w:r>
      <w:r w:rsidR="00744CDD" w:rsidRPr="00783979">
        <w:rPr>
          <w:rFonts w:cs="Times New Roman"/>
          <w:szCs w:val="24"/>
        </w:rPr>
        <w:t>ACP</w:t>
      </w:r>
      <w:r w:rsidRPr="00783979">
        <w:rPr>
          <w:rFonts w:cs="Times New Roman"/>
          <w:szCs w:val="24"/>
        </w:rPr>
        <w:t>, por se tratar de um instituto reservado único e exclusivamente aos órgãos públicos. Já no que diz respeito às nomenclaturas, certas linhas doutrinárias que versam sobre o tema não concordam em chamar a atuação do TAC de transação, "por não haver concessões mútuas, pois o interessado compromete-se a ajustar sua conduta às exigências legais, ou seja, à lei. O legitimado apenas assume o compromisso de não ajuizar ação com</w:t>
      </w:r>
      <w:r w:rsidR="00E65D66" w:rsidRPr="00783979">
        <w:rPr>
          <w:rFonts w:cs="Times New Roman"/>
          <w:szCs w:val="24"/>
        </w:rPr>
        <w:t>o</w:t>
      </w:r>
      <w:r w:rsidRPr="00783979">
        <w:rPr>
          <w:rFonts w:cs="Times New Roman"/>
          <w:szCs w:val="24"/>
        </w:rPr>
        <w:t xml:space="preserve"> intentava fazer"</w:t>
      </w:r>
      <w:r w:rsidR="009E5BBB">
        <w:rPr>
          <w:rFonts w:cs="Times New Roman"/>
          <w:szCs w:val="24"/>
        </w:rPr>
        <w:t xml:space="preserve"> (LOPES, 2015</w:t>
      </w:r>
      <w:r w:rsidR="00470088">
        <w:rPr>
          <w:rFonts w:cs="Times New Roman"/>
          <w:szCs w:val="24"/>
        </w:rPr>
        <w:t>, p. 57</w:t>
      </w:r>
      <w:r w:rsidR="009E5BBB">
        <w:rPr>
          <w:rFonts w:cs="Times New Roman"/>
          <w:szCs w:val="24"/>
        </w:rPr>
        <w:t>)</w:t>
      </w:r>
      <w:r w:rsidRPr="00783979">
        <w:rPr>
          <w:rFonts w:cs="Times New Roman"/>
          <w:szCs w:val="24"/>
        </w:rPr>
        <w:t>.</w:t>
      </w:r>
    </w:p>
    <w:p w14:paraId="14AADD9A" w14:textId="5979BA69" w:rsidR="004B7C2D" w:rsidRPr="00783979" w:rsidRDefault="004B7C2D" w:rsidP="00E17EE3">
      <w:pPr>
        <w:spacing w:before="120" w:after="120"/>
        <w:rPr>
          <w:rFonts w:cs="Times New Roman"/>
          <w:szCs w:val="24"/>
        </w:rPr>
      </w:pPr>
      <w:r w:rsidRPr="00783979">
        <w:rPr>
          <w:rFonts w:cs="Times New Roman"/>
          <w:szCs w:val="24"/>
        </w:rPr>
        <w:t xml:space="preserve">Embora </w:t>
      </w:r>
      <w:r w:rsidR="00744CDD" w:rsidRPr="00783979">
        <w:rPr>
          <w:rFonts w:cs="Times New Roman"/>
          <w:szCs w:val="24"/>
        </w:rPr>
        <w:t>a ACP</w:t>
      </w:r>
      <w:r w:rsidRPr="00783979">
        <w:rPr>
          <w:rFonts w:cs="Times New Roman"/>
          <w:szCs w:val="24"/>
        </w:rPr>
        <w:t xml:space="preserve"> seja o </w:t>
      </w:r>
      <w:r w:rsidR="00737BEB" w:rsidRPr="00783979">
        <w:rPr>
          <w:rFonts w:cs="Times New Roman"/>
          <w:szCs w:val="24"/>
        </w:rPr>
        <w:t>instituto</w:t>
      </w:r>
      <w:r w:rsidRPr="00783979">
        <w:rPr>
          <w:rFonts w:cs="Times New Roman"/>
          <w:szCs w:val="24"/>
        </w:rPr>
        <w:t xml:space="preserve"> mais comum ao se tratar de </w:t>
      </w:r>
      <w:r w:rsidR="00E65D66" w:rsidRPr="00783979">
        <w:rPr>
          <w:rFonts w:cs="Times New Roman"/>
          <w:szCs w:val="24"/>
        </w:rPr>
        <w:t>TAC</w:t>
      </w:r>
      <w:r w:rsidRPr="00783979">
        <w:rPr>
          <w:rFonts w:cs="Times New Roman"/>
          <w:szCs w:val="24"/>
        </w:rPr>
        <w:t>, tratando-se de direitos transindividuais, ou seja, aqueles inerentes à coletividade, esse instituto também se encontra em outros diplomas jurídicos que tutelam direitos metaindividuais, que são os individuais homogêneos</w:t>
      </w:r>
      <w:r w:rsidR="009E5BBB">
        <w:rPr>
          <w:rFonts w:cs="Times New Roman"/>
          <w:szCs w:val="24"/>
        </w:rPr>
        <w:t xml:space="preserve"> (NERY, 2017</w:t>
      </w:r>
      <w:r w:rsidR="00470088">
        <w:rPr>
          <w:rFonts w:cs="Times New Roman"/>
          <w:szCs w:val="24"/>
        </w:rPr>
        <w:t>, p. 102</w:t>
      </w:r>
      <w:r w:rsidR="009E5BBB">
        <w:rPr>
          <w:rFonts w:cs="Times New Roman"/>
          <w:szCs w:val="24"/>
        </w:rPr>
        <w:t>)</w:t>
      </w:r>
      <w:r w:rsidRPr="00783979">
        <w:rPr>
          <w:rFonts w:cs="Times New Roman"/>
          <w:szCs w:val="24"/>
        </w:rPr>
        <w:t>.</w:t>
      </w:r>
    </w:p>
    <w:p w14:paraId="7E8A5966" w14:textId="6F7B8851" w:rsidR="001B26F4" w:rsidRPr="00783979" w:rsidRDefault="004B7C2D" w:rsidP="00470088">
      <w:pPr>
        <w:spacing w:before="120"/>
        <w:rPr>
          <w:rFonts w:cs="Times New Roman"/>
          <w:szCs w:val="24"/>
        </w:rPr>
      </w:pPr>
      <w:r w:rsidRPr="00783979">
        <w:rPr>
          <w:rFonts w:cs="Times New Roman"/>
          <w:szCs w:val="24"/>
        </w:rPr>
        <w:t>Todavia, o TAC se trata de um instituto único que se molda conforme regulação específica. A lei 12.529 de 201</w:t>
      </w:r>
      <w:r w:rsidR="006F4273" w:rsidRPr="00783979">
        <w:rPr>
          <w:rFonts w:cs="Times New Roman"/>
          <w:szCs w:val="24"/>
        </w:rPr>
        <w:t>1</w:t>
      </w:r>
      <w:r w:rsidRPr="00783979">
        <w:rPr>
          <w:rFonts w:cs="Times New Roman"/>
          <w:szCs w:val="24"/>
        </w:rPr>
        <w:t xml:space="preserve">, chamada de Lei da Concorrência também prevê a utilização do </w:t>
      </w:r>
      <w:r w:rsidR="00B74586" w:rsidRPr="00783979">
        <w:rPr>
          <w:rFonts w:cs="Times New Roman"/>
          <w:szCs w:val="24"/>
        </w:rPr>
        <w:t>ajustamento</w:t>
      </w:r>
      <w:r w:rsidRPr="00783979">
        <w:rPr>
          <w:rFonts w:cs="Times New Roman"/>
          <w:szCs w:val="24"/>
        </w:rPr>
        <w:t xml:space="preserve"> de conduta para as empresas que são investigadas por desobediência à ordem econômica. Em seu artigo 85, se encontra o referido instituto denominado de Compromisso de Cessação de Atividade Anticoncorrencial, </w:t>
      </w:r>
      <w:r w:rsidRPr="00783979">
        <w:rPr>
          <w:rFonts w:cs="Times New Roman"/>
          <w:i/>
          <w:iCs/>
          <w:szCs w:val="24"/>
        </w:rPr>
        <w:t xml:space="preserve">in </w:t>
      </w:r>
      <w:proofErr w:type="spellStart"/>
      <w:r w:rsidRPr="00783979">
        <w:rPr>
          <w:rFonts w:cs="Times New Roman"/>
          <w:i/>
          <w:iCs/>
          <w:szCs w:val="24"/>
        </w:rPr>
        <w:t>verbis</w:t>
      </w:r>
      <w:proofErr w:type="spellEnd"/>
      <w:r w:rsidRPr="00783979">
        <w:rPr>
          <w:rFonts w:cs="Times New Roman"/>
          <w:szCs w:val="24"/>
        </w:rPr>
        <w:t>:</w:t>
      </w:r>
    </w:p>
    <w:p w14:paraId="1F19A59A" w14:textId="35F2B9EC" w:rsidR="004B7C2D" w:rsidRPr="00783979" w:rsidRDefault="004B7C2D" w:rsidP="00783979">
      <w:pPr>
        <w:ind w:firstLine="0"/>
        <w:rPr>
          <w:rFonts w:cs="Times New Roman"/>
          <w:szCs w:val="24"/>
        </w:rPr>
      </w:pPr>
    </w:p>
    <w:p w14:paraId="3BD35652" w14:textId="29AEB776" w:rsidR="004B7C2D" w:rsidRPr="006305F3" w:rsidRDefault="004B7C2D" w:rsidP="006305F3">
      <w:pPr>
        <w:spacing w:line="240" w:lineRule="auto"/>
        <w:ind w:left="2268" w:firstLine="0"/>
        <w:rPr>
          <w:rFonts w:cs="Times New Roman"/>
          <w:sz w:val="20"/>
          <w:szCs w:val="20"/>
        </w:rPr>
      </w:pPr>
      <w:r w:rsidRPr="006305F3">
        <w:rPr>
          <w:rFonts w:cs="Times New Roman"/>
          <w:sz w:val="20"/>
          <w:szCs w:val="20"/>
        </w:rPr>
        <w:t xml:space="preserve">Art. 85. Nos procedimentos administrativos mencionados nos incisos I, II e III do art. 48 desta Lei, o </w:t>
      </w:r>
      <w:proofErr w:type="spellStart"/>
      <w:r w:rsidRPr="006305F3">
        <w:rPr>
          <w:rFonts w:cs="Times New Roman"/>
          <w:sz w:val="20"/>
          <w:szCs w:val="20"/>
        </w:rPr>
        <w:t>Cade</w:t>
      </w:r>
      <w:proofErr w:type="spellEnd"/>
      <w:r w:rsidRPr="006305F3">
        <w:rPr>
          <w:rFonts w:cs="Times New Roman"/>
          <w:sz w:val="20"/>
          <w:szCs w:val="20"/>
        </w:rPr>
        <w:t xml:space="preserve"> poderá tomar do representado compromisso de cessação da prática sob investigação ou dos seus efeitos lesivos, sempre que, em juízo de conveniência e oportunidade, devidamente fundamentado, entender que atende aos interesses protegidos por lei.</w:t>
      </w:r>
    </w:p>
    <w:p w14:paraId="322D2650" w14:textId="0855CB68" w:rsidR="004B7C2D" w:rsidRPr="00783979" w:rsidRDefault="004B7C2D" w:rsidP="00783979">
      <w:pPr>
        <w:rPr>
          <w:rFonts w:cs="Times New Roman"/>
          <w:szCs w:val="24"/>
        </w:rPr>
      </w:pPr>
    </w:p>
    <w:p w14:paraId="48FCBD9B" w14:textId="5B42D6DF" w:rsidR="0000712E" w:rsidRPr="00783979" w:rsidRDefault="0000712E" w:rsidP="00E17EE3">
      <w:pPr>
        <w:spacing w:before="120" w:after="120"/>
        <w:rPr>
          <w:rFonts w:cs="Times New Roman"/>
          <w:szCs w:val="24"/>
        </w:rPr>
      </w:pPr>
      <w:r w:rsidRPr="00783979">
        <w:rPr>
          <w:rFonts w:cs="Times New Roman"/>
          <w:szCs w:val="24"/>
        </w:rPr>
        <w:t>Os incisos que seguem após o referido artigo de lei, regulam o compromisso de cessação de atividade anticoncorrencial. Em havendo indícios de infração à ordem econômica, poderá ser instaurado processo administrativo para averiguação dos fatos. Constatada a irregularidade, poderá ser proposto o já mencionado compromisso, que não suspende o andamento do processo administrativo de investigação. Cabendo, inclusive, intervenção de terceiros, entre tantas outras particularidades no que diz respeito a forma.</w:t>
      </w:r>
    </w:p>
    <w:p w14:paraId="5E690628" w14:textId="360C5048" w:rsidR="004B7C2D" w:rsidRPr="00783979" w:rsidRDefault="0000712E" w:rsidP="00470088">
      <w:pPr>
        <w:spacing w:before="120"/>
        <w:rPr>
          <w:rFonts w:cs="Times New Roman"/>
          <w:szCs w:val="24"/>
        </w:rPr>
      </w:pPr>
      <w:r w:rsidRPr="00783979">
        <w:rPr>
          <w:rFonts w:cs="Times New Roman"/>
          <w:szCs w:val="24"/>
        </w:rPr>
        <w:t>A lei 9</w:t>
      </w:r>
      <w:r w:rsidR="00267D3D" w:rsidRPr="00783979">
        <w:rPr>
          <w:rFonts w:cs="Times New Roman"/>
          <w:szCs w:val="24"/>
        </w:rPr>
        <w:t>.</w:t>
      </w:r>
      <w:r w:rsidRPr="00783979">
        <w:rPr>
          <w:rFonts w:cs="Times New Roman"/>
          <w:szCs w:val="24"/>
        </w:rPr>
        <w:t>605/1998</w:t>
      </w:r>
      <w:r w:rsidR="00744CDD" w:rsidRPr="00783979">
        <w:rPr>
          <w:rFonts w:cs="Times New Roman"/>
          <w:szCs w:val="24"/>
        </w:rPr>
        <w:t>,</w:t>
      </w:r>
      <w:r w:rsidRPr="00783979">
        <w:rPr>
          <w:rFonts w:cs="Times New Roman"/>
          <w:szCs w:val="24"/>
        </w:rPr>
        <w:t xml:space="preserve"> que trata sobre as sanções penais e administrativas derivadas de condutas e atividades lesivas ao meio ambiente</w:t>
      </w:r>
      <w:r w:rsidR="00744CDD" w:rsidRPr="00783979">
        <w:rPr>
          <w:rFonts w:cs="Times New Roman"/>
          <w:szCs w:val="24"/>
        </w:rPr>
        <w:t>,</w:t>
      </w:r>
      <w:r w:rsidRPr="00783979">
        <w:rPr>
          <w:rFonts w:cs="Times New Roman"/>
          <w:szCs w:val="24"/>
        </w:rPr>
        <w:t xml:space="preserve"> também prevê a celebração do ajustamento de conduta, como dispõe o artigo 79-A:</w:t>
      </w:r>
    </w:p>
    <w:p w14:paraId="10B3A3A8" w14:textId="77777777" w:rsidR="00F90E1E" w:rsidRPr="00783979" w:rsidRDefault="00F90E1E" w:rsidP="00783979">
      <w:pPr>
        <w:rPr>
          <w:rFonts w:cs="Times New Roman"/>
          <w:szCs w:val="24"/>
        </w:rPr>
      </w:pPr>
    </w:p>
    <w:p w14:paraId="6F701AAD" w14:textId="63E057E8" w:rsidR="0000712E" w:rsidRPr="006305F3" w:rsidRDefault="00F90E1E" w:rsidP="006305F3">
      <w:pPr>
        <w:spacing w:line="240" w:lineRule="auto"/>
        <w:ind w:left="2268" w:firstLine="0"/>
        <w:rPr>
          <w:rFonts w:cs="Times New Roman"/>
          <w:sz w:val="20"/>
          <w:szCs w:val="20"/>
        </w:rPr>
      </w:pPr>
      <w:r w:rsidRPr="006305F3">
        <w:rPr>
          <w:rFonts w:cs="Times New Roman"/>
          <w:sz w:val="20"/>
          <w:szCs w:val="20"/>
        </w:rPr>
        <w:t xml:space="preserve">Art. 79-A. Para o cumprimento do disposto nesta Lei, os órgãos ambientais integrantes do SISNAMA, responsáveis pela execução de programas e projetos e pelo controle e fiscalização dos estabelecimentos e das atividades suscetíveis de degradarem a qualidade ambiental, ficam autorizados a celebrar, com força de título executivo extrajudicial, termo de compromisso com pessoas físicas ou jurídicas responsáveis </w:t>
      </w:r>
      <w:r w:rsidRPr="006305F3">
        <w:rPr>
          <w:rFonts w:cs="Times New Roman"/>
          <w:sz w:val="20"/>
          <w:szCs w:val="20"/>
        </w:rPr>
        <w:lastRenderedPageBreak/>
        <w:t xml:space="preserve">pela construção, instalação, ampliação e funcionamento de estabelecimentos e atividades utilizadores de recursos ambientais, considerados efetiva ou potencialmente poluidores.  </w:t>
      </w:r>
    </w:p>
    <w:p w14:paraId="3E5D0169" w14:textId="2A815218" w:rsidR="001B26F4" w:rsidRPr="00783979" w:rsidRDefault="001B26F4" w:rsidP="00783979">
      <w:pPr>
        <w:ind w:firstLine="0"/>
        <w:rPr>
          <w:rFonts w:cs="Times New Roman"/>
          <w:b/>
          <w:bCs/>
          <w:szCs w:val="24"/>
        </w:rPr>
      </w:pPr>
    </w:p>
    <w:p w14:paraId="3E373F8E" w14:textId="5FA1F90A" w:rsidR="00F90E1E" w:rsidRPr="00783979" w:rsidRDefault="00F90E1E" w:rsidP="00E17EE3">
      <w:pPr>
        <w:spacing w:before="120" w:after="120"/>
        <w:rPr>
          <w:rFonts w:cs="Times New Roman"/>
          <w:szCs w:val="24"/>
        </w:rPr>
      </w:pPr>
      <w:r w:rsidRPr="00783979">
        <w:rPr>
          <w:rFonts w:cs="Times New Roman"/>
          <w:szCs w:val="24"/>
        </w:rPr>
        <w:t xml:space="preserve">Com abrangência mais restrita do que a lei de </w:t>
      </w:r>
      <w:r w:rsidR="00744CDD" w:rsidRPr="00783979">
        <w:rPr>
          <w:rFonts w:cs="Times New Roman"/>
          <w:szCs w:val="24"/>
        </w:rPr>
        <w:t>ACP</w:t>
      </w:r>
      <w:r w:rsidRPr="00783979">
        <w:rPr>
          <w:rFonts w:cs="Times New Roman"/>
          <w:szCs w:val="24"/>
        </w:rPr>
        <w:t xml:space="preserve">, o compromisso de ajustamento ambiental da lei 9.605 de 1998, tem somente uma abrangência administrativa. Entretanto, os órgãos do </w:t>
      </w:r>
      <w:r w:rsidR="00744CDD" w:rsidRPr="00783979">
        <w:rPr>
          <w:rFonts w:cs="Times New Roman"/>
          <w:szCs w:val="24"/>
        </w:rPr>
        <w:t>S</w:t>
      </w:r>
      <w:r w:rsidRPr="00783979">
        <w:rPr>
          <w:rFonts w:cs="Times New Roman"/>
          <w:szCs w:val="24"/>
        </w:rPr>
        <w:t xml:space="preserve">istema Nacional de Meio Ambiente, por serem colegitimados, também podem propor </w:t>
      </w:r>
      <w:r w:rsidR="00CA51B6" w:rsidRPr="00783979">
        <w:rPr>
          <w:rFonts w:cs="Times New Roman"/>
          <w:szCs w:val="24"/>
        </w:rPr>
        <w:t xml:space="preserve">o </w:t>
      </w:r>
      <w:r w:rsidRPr="00783979">
        <w:rPr>
          <w:rFonts w:cs="Times New Roman"/>
          <w:szCs w:val="24"/>
        </w:rPr>
        <w:t>compromisso de ajustamento de conduta da lei 7</w:t>
      </w:r>
      <w:r w:rsidR="00267D3D" w:rsidRPr="00783979">
        <w:rPr>
          <w:rFonts w:cs="Times New Roman"/>
          <w:szCs w:val="24"/>
        </w:rPr>
        <w:t>.</w:t>
      </w:r>
      <w:r w:rsidRPr="00783979">
        <w:rPr>
          <w:rFonts w:cs="Times New Roman"/>
          <w:szCs w:val="24"/>
        </w:rPr>
        <w:t>347/1985.</w:t>
      </w:r>
    </w:p>
    <w:p w14:paraId="5C5C8362" w14:textId="18E996CA" w:rsidR="00137573" w:rsidRPr="00783979" w:rsidRDefault="00137573" w:rsidP="00E17EE3">
      <w:pPr>
        <w:spacing w:before="120" w:after="120"/>
        <w:rPr>
          <w:rFonts w:cs="Times New Roman"/>
          <w:szCs w:val="24"/>
        </w:rPr>
      </w:pPr>
      <w:r w:rsidRPr="00783979">
        <w:rPr>
          <w:rFonts w:cs="Times New Roman"/>
          <w:szCs w:val="24"/>
        </w:rPr>
        <w:t>Inspirando-se no modelo americano</w:t>
      </w:r>
      <w:r w:rsidR="00744CDD" w:rsidRPr="00783979">
        <w:rPr>
          <w:rFonts w:cs="Times New Roman"/>
          <w:szCs w:val="24"/>
        </w:rPr>
        <w:t>,</w:t>
      </w:r>
      <w:r w:rsidRPr="00783979">
        <w:rPr>
          <w:rFonts w:cs="Times New Roman"/>
          <w:szCs w:val="24"/>
        </w:rPr>
        <w:t xml:space="preserve"> o Brasil implantou o sistema de agências reguladoras</w:t>
      </w:r>
      <w:r w:rsidR="00744CDD" w:rsidRPr="00783979">
        <w:rPr>
          <w:rFonts w:cs="Times New Roman"/>
          <w:szCs w:val="24"/>
        </w:rPr>
        <w:t>;</w:t>
      </w:r>
      <w:r w:rsidRPr="00783979">
        <w:rPr>
          <w:rFonts w:cs="Times New Roman"/>
          <w:szCs w:val="24"/>
        </w:rPr>
        <w:t xml:space="preserve"> no entanto, diferente do modelo estadunidense, as atividades são de domínio público, mas exercidas pelo setor privado. A natureza jurídica das agências reguladoras é de autarquia especial, pois possuem peculiaridades que garantem maior poder de fiscalização e autonomia econômica</w:t>
      </w:r>
      <w:r w:rsidR="009E5BBB">
        <w:rPr>
          <w:rFonts w:cs="Times New Roman"/>
          <w:szCs w:val="24"/>
        </w:rPr>
        <w:t xml:space="preserve"> </w:t>
      </w:r>
      <w:bookmarkStart w:id="0" w:name="_Hlk93411016"/>
      <w:r w:rsidR="009E5BBB">
        <w:rPr>
          <w:rFonts w:cs="Times New Roman"/>
          <w:szCs w:val="24"/>
        </w:rPr>
        <w:t>(CARNAES, 2016</w:t>
      </w:r>
      <w:r w:rsidR="00470088">
        <w:rPr>
          <w:rFonts w:cs="Times New Roman"/>
          <w:szCs w:val="24"/>
        </w:rPr>
        <w:t>, p. 184</w:t>
      </w:r>
      <w:r w:rsidR="009E5BBB">
        <w:rPr>
          <w:rFonts w:cs="Times New Roman"/>
          <w:szCs w:val="24"/>
        </w:rPr>
        <w:t>)</w:t>
      </w:r>
      <w:bookmarkEnd w:id="0"/>
      <w:r w:rsidRPr="00783979">
        <w:rPr>
          <w:rFonts w:cs="Times New Roman"/>
          <w:szCs w:val="24"/>
        </w:rPr>
        <w:t>.</w:t>
      </w:r>
    </w:p>
    <w:p w14:paraId="1907DE24" w14:textId="547CBCAD" w:rsidR="00137573" w:rsidRPr="00783979" w:rsidRDefault="00137573" w:rsidP="00E17EE3">
      <w:pPr>
        <w:spacing w:before="120" w:after="120"/>
        <w:rPr>
          <w:rFonts w:cs="Times New Roman"/>
          <w:szCs w:val="24"/>
        </w:rPr>
      </w:pPr>
      <w:r w:rsidRPr="00783979">
        <w:rPr>
          <w:rFonts w:cs="Times New Roman"/>
          <w:szCs w:val="24"/>
        </w:rPr>
        <w:t xml:space="preserve">Nessa toada, a aproximação do poder público através das </w:t>
      </w:r>
      <w:r w:rsidR="00342CF5" w:rsidRPr="00783979">
        <w:rPr>
          <w:rFonts w:cs="Times New Roman"/>
          <w:szCs w:val="24"/>
        </w:rPr>
        <w:t>agências</w:t>
      </w:r>
      <w:r w:rsidRPr="00783979">
        <w:rPr>
          <w:rFonts w:cs="Times New Roman"/>
          <w:szCs w:val="24"/>
        </w:rPr>
        <w:t xml:space="preserve"> reguladoras se mostra muito mais efetiva, pois sua função é a de implementar políticas públicas de proteção aos usuários dos mais diversos segmentos</w:t>
      </w:r>
      <w:r w:rsidR="00E65D66" w:rsidRPr="00783979">
        <w:rPr>
          <w:rFonts w:cs="Times New Roman"/>
          <w:szCs w:val="24"/>
        </w:rPr>
        <w:t>,</w:t>
      </w:r>
      <w:r w:rsidRPr="00783979">
        <w:rPr>
          <w:rFonts w:cs="Times New Roman"/>
          <w:szCs w:val="24"/>
        </w:rPr>
        <w:t xml:space="preserve"> </w:t>
      </w:r>
      <w:r w:rsidR="00E65D66" w:rsidRPr="00783979">
        <w:rPr>
          <w:rFonts w:cs="Times New Roman"/>
          <w:szCs w:val="24"/>
        </w:rPr>
        <w:t>g</w:t>
      </w:r>
      <w:r w:rsidRPr="00783979">
        <w:rPr>
          <w:rFonts w:cs="Times New Roman"/>
          <w:szCs w:val="24"/>
        </w:rPr>
        <w:t>anhando muito mais força com a vigência do novo Código de Processo Civil, que implantou como regra geral</w:t>
      </w:r>
      <w:r w:rsidR="00744CDD" w:rsidRPr="00783979">
        <w:rPr>
          <w:rFonts w:cs="Times New Roman"/>
          <w:szCs w:val="24"/>
        </w:rPr>
        <w:t xml:space="preserve"> a</w:t>
      </w:r>
      <w:r w:rsidRPr="00783979">
        <w:rPr>
          <w:rFonts w:cs="Times New Roman"/>
          <w:szCs w:val="24"/>
        </w:rPr>
        <w:t xml:space="preserve"> autocomposição dos conflitos</w:t>
      </w:r>
      <w:r w:rsidR="009E5BBB">
        <w:rPr>
          <w:rFonts w:cs="Times New Roman"/>
          <w:szCs w:val="24"/>
        </w:rPr>
        <w:t xml:space="preserve"> (CARNAES, 2016</w:t>
      </w:r>
      <w:r w:rsidR="00470088">
        <w:rPr>
          <w:rFonts w:cs="Times New Roman"/>
          <w:szCs w:val="24"/>
        </w:rPr>
        <w:t>, p. 190</w:t>
      </w:r>
      <w:r w:rsidR="009E5BBB">
        <w:rPr>
          <w:rFonts w:cs="Times New Roman"/>
          <w:szCs w:val="24"/>
        </w:rPr>
        <w:t>)</w:t>
      </w:r>
      <w:r w:rsidRPr="00783979">
        <w:rPr>
          <w:rFonts w:cs="Times New Roman"/>
          <w:szCs w:val="24"/>
        </w:rPr>
        <w:t>.</w:t>
      </w:r>
    </w:p>
    <w:p w14:paraId="4A3128CD" w14:textId="307FC39C" w:rsidR="001B0E67" w:rsidRPr="00783979" w:rsidRDefault="00AD7CEA" w:rsidP="00E17EE3">
      <w:pPr>
        <w:spacing w:before="120" w:after="120"/>
        <w:rPr>
          <w:rFonts w:cs="Times New Roman"/>
          <w:szCs w:val="24"/>
        </w:rPr>
      </w:pPr>
      <w:r w:rsidRPr="00783979">
        <w:rPr>
          <w:rFonts w:cs="Times New Roman"/>
          <w:szCs w:val="24"/>
        </w:rPr>
        <w:t xml:space="preserve">Partindo de uma análise crítica à aplicação de sanções ao invés de se compor uma solução alternativa para reparação do bem lesado, </w:t>
      </w:r>
      <w:r w:rsidR="009E5BBB">
        <w:rPr>
          <w:rFonts w:cs="Times New Roman"/>
          <w:szCs w:val="24"/>
        </w:rPr>
        <w:t>CARNAES (2016</w:t>
      </w:r>
      <w:r w:rsidR="00470088">
        <w:rPr>
          <w:rFonts w:cs="Times New Roman"/>
          <w:szCs w:val="24"/>
        </w:rPr>
        <w:t>, p. 188</w:t>
      </w:r>
      <w:r w:rsidR="009E5BBB">
        <w:rPr>
          <w:rFonts w:cs="Times New Roman"/>
          <w:szCs w:val="24"/>
        </w:rPr>
        <w:t>)</w:t>
      </w:r>
      <w:r w:rsidRPr="00783979">
        <w:rPr>
          <w:rFonts w:cs="Times New Roman"/>
          <w:szCs w:val="24"/>
        </w:rPr>
        <w:t xml:space="preserve"> aponta</w:t>
      </w:r>
      <w:r w:rsidR="001B0E67" w:rsidRPr="00783979">
        <w:rPr>
          <w:rFonts w:cs="Times New Roman"/>
          <w:szCs w:val="24"/>
        </w:rPr>
        <w:t xml:space="preserve"> que a função dessas agências é a de aplicar políticas públicas e que, sem isso, nada contribuirá para a sociedade.</w:t>
      </w:r>
    </w:p>
    <w:p w14:paraId="79A06FB7" w14:textId="6D728336" w:rsidR="001B0E67" w:rsidRPr="00783979" w:rsidRDefault="001B0E67" w:rsidP="00E17EE3">
      <w:pPr>
        <w:spacing w:before="120" w:after="120"/>
        <w:rPr>
          <w:rFonts w:cs="Times New Roman"/>
          <w:szCs w:val="24"/>
        </w:rPr>
      </w:pPr>
      <w:r w:rsidRPr="00783979">
        <w:rPr>
          <w:rFonts w:cs="Times New Roman"/>
          <w:szCs w:val="24"/>
        </w:rPr>
        <w:t>A doutrinadora salienta ainda que as sanções possuem um maior impacto de cunho pecuniário, podendo acarretar três revezes:</w:t>
      </w:r>
    </w:p>
    <w:p w14:paraId="5D208E73" w14:textId="77777777" w:rsidR="00DD0F36" w:rsidRPr="00783979" w:rsidRDefault="00DD0F36" w:rsidP="00783979">
      <w:pPr>
        <w:rPr>
          <w:rFonts w:cs="Times New Roman"/>
          <w:szCs w:val="24"/>
        </w:rPr>
      </w:pPr>
    </w:p>
    <w:p w14:paraId="0FDC6AB9" w14:textId="471DBB98" w:rsidR="00774A03" w:rsidRPr="006305F3" w:rsidRDefault="00774A03" w:rsidP="006305F3">
      <w:pPr>
        <w:spacing w:line="240" w:lineRule="auto"/>
        <w:ind w:left="2268" w:firstLine="0"/>
        <w:rPr>
          <w:rFonts w:cs="Times New Roman"/>
          <w:sz w:val="20"/>
          <w:szCs w:val="20"/>
        </w:rPr>
      </w:pPr>
      <w:r w:rsidRPr="006305F3">
        <w:rPr>
          <w:rFonts w:cs="Times New Roman"/>
          <w:sz w:val="20"/>
          <w:szCs w:val="20"/>
        </w:rPr>
        <w:t>(I) atribuir caráter arrecadatório para a agência, o que poderia gerar desconfiança da população em suas reais intenções; (II) diminuir o poder econômico da sancionada – tendo em vista que as penas chegam a ser milionárias – impedindo que a mesma invista em outras ações benéficas à sociedade do que verter os valores a um fundo especial que não é fiscalizado pela sociedade; (III) caso a sancionada tenha alto poder econômico, a assunção de compromissos adicionais poderia se revelar mais gravosos para o desajustado e mais eficaz para a sociedade do que um simples pagamento de multa</w:t>
      </w:r>
      <w:r w:rsidR="009E5BBB">
        <w:rPr>
          <w:rFonts w:cs="Times New Roman"/>
          <w:sz w:val="20"/>
          <w:szCs w:val="20"/>
        </w:rPr>
        <w:t xml:space="preserve"> </w:t>
      </w:r>
      <w:r w:rsidR="009E5BBB" w:rsidRPr="009E5BBB">
        <w:rPr>
          <w:rFonts w:cs="Times New Roman"/>
          <w:sz w:val="20"/>
          <w:szCs w:val="20"/>
        </w:rPr>
        <w:t>(CARNAES, 2016</w:t>
      </w:r>
      <w:r w:rsidR="00D37169">
        <w:rPr>
          <w:rFonts w:cs="Times New Roman"/>
          <w:sz w:val="20"/>
          <w:szCs w:val="20"/>
        </w:rPr>
        <w:t>, p. 188</w:t>
      </w:r>
      <w:r w:rsidR="009E5BBB" w:rsidRPr="009E5BBB">
        <w:rPr>
          <w:rFonts w:cs="Times New Roman"/>
          <w:sz w:val="20"/>
          <w:szCs w:val="20"/>
        </w:rPr>
        <w:t>)</w:t>
      </w:r>
      <w:r w:rsidRPr="006305F3">
        <w:rPr>
          <w:rFonts w:cs="Times New Roman"/>
          <w:sz w:val="20"/>
          <w:szCs w:val="20"/>
        </w:rPr>
        <w:t>.</w:t>
      </w:r>
    </w:p>
    <w:p w14:paraId="515B49BD" w14:textId="77777777" w:rsidR="00774A03" w:rsidRPr="00783979" w:rsidRDefault="00774A03" w:rsidP="00783979">
      <w:pPr>
        <w:rPr>
          <w:rFonts w:cs="Times New Roman"/>
          <w:szCs w:val="24"/>
        </w:rPr>
      </w:pPr>
    </w:p>
    <w:p w14:paraId="7406C7B6" w14:textId="22EECA8B" w:rsidR="00137573" w:rsidRPr="00783979" w:rsidRDefault="00137573" w:rsidP="00E17EE3">
      <w:pPr>
        <w:spacing w:before="120" w:after="120"/>
        <w:rPr>
          <w:rFonts w:cs="Times New Roman"/>
          <w:szCs w:val="24"/>
        </w:rPr>
      </w:pPr>
      <w:r w:rsidRPr="00783979">
        <w:rPr>
          <w:rFonts w:cs="Times New Roman"/>
          <w:szCs w:val="24"/>
        </w:rPr>
        <w:t xml:space="preserve">Exemplificando a abrangência da possibilidade de aplicação do </w:t>
      </w:r>
      <w:r w:rsidR="00744CDD" w:rsidRPr="00783979">
        <w:rPr>
          <w:rFonts w:cs="Times New Roman"/>
          <w:szCs w:val="24"/>
        </w:rPr>
        <w:t>TAC</w:t>
      </w:r>
      <w:r w:rsidRPr="00783979">
        <w:rPr>
          <w:rFonts w:cs="Times New Roman"/>
          <w:szCs w:val="24"/>
        </w:rPr>
        <w:t xml:space="preserve"> no que se refere ao Brasil, seguem algumas agências: Agência Nacional de Telecomunicações </w:t>
      </w:r>
      <w:r w:rsidR="00E65D66" w:rsidRPr="00783979">
        <w:rPr>
          <w:rFonts w:cs="Times New Roman"/>
          <w:szCs w:val="24"/>
        </w:rPr>
        <w:t>(</w:t>
      </w:r>
      <w:r w:rsidRPr="00783979">
        <w:rPr>
          <w:rFonts w:cs="Times New Roman"/>
          <w:szCs w:val="24"/>
        </w:rPr>
        <w:t>ANATEL</w:t>
      </w:r>
      <w:r w:rsidR="00E65D66" w:rsidRPr="00783979">
        <w:rPr>
          <w:rFonts w:cs="Times New Roman"/>
          <w:szCs w:val="24"/>
        </w:rPr>
        <w:t>)</w:t>
      </w:r>
      <w:r w:rsidRPr="00783979">
        <w:rPr>
          <w:rFonts w:cs="Times New Roman"/>
          <w:szCs w:val="24"/>
        </w:rPr>
        <w:t xml:space="preserve">, </w:t>
      </w:r>
      <w:r w:rsidRPr="00783979">
        <w:rPr>
          <w:rFonts w:cs="Times New Roman"/>
          <w:szCs w:val="24"/>
        </w:rPr>
        <w:lastRenderedPageBreak/>
        <w:t xml:space="preserve">Agência Nacional de Energia Elétrica </w:t>
      </w:r>
      <w:r w:rsidR="00E65D66" w:rsidRPr="00783979">
        <w:rPr>
          <w:rFonts w:cs="Times New Roman"/>
          <w:szCs w:val="24"/>
        </w:rPr>
        <w:t>(</w:t>
      </w:r>
      <w:r w:rsidRPr="00783979">
        <w:rPr>
          <w:rFonts w:cs="Times New Roman"/>
          <w:szCs w:val="24"/>
        </w:rPr>
        <w:t>ANEEL</w:t>
      </w:r>
      <w:r w:rsidR="00E65D66" w:rsidRPr="00783979">
        <w:rPr>
          <w:rFonts w:cs="Times New Roman"/>
          <w:szCs w:val="24"/>
        </w:rPr>
        <w:t>)</w:t>
      </w:r>
      <w:r w:rsidRPr="00783979">
        <w:rPr>
          <w:rFonts w:cs="Times New Roman"/>
          <w:szCs w:val="24"/>
        </w:rPr>
        <w:t xml:space="preserve">, Agência Nacional de Aviação Civil </w:t>
      </w:r>
      <w:r w:rsidR="00E65D66" w:rsidRPr="00783979">
        <w:rPr>
          <w:rFonts w:cs="Times New Roman"/>
          <w:szCs w:val="24"/>
        </w:rPr>
        <w:t>(</w:t>
      </w:r>
      <w:r w:rsidRPr="00783979">
        <w:rPr>
          <w:rFonts w:cs="Times New Roman"/>
          <w:szCs w:val="24"/>
        </w:rPr>
        <w:t>ANAC</w:t>
      </w:r>
      <w:r w:rsidR="00E65D66" w:rsidRPr="00783979">
        <w:rPr>
          <w:rFonts w:cs="Times New Roman"/>
          <w:szCs w:val="24"/>
        </w:rPr>
        <w:t>)</w:t>
      </w:r>
      <w:r w:rsidRPr="00783979">
        <w:rPr>
          <w:rFonts w:cs="Times New Roman"/>
          <w:szCs w:val="24"/>
        </w:rPr>
        <w:t xml:space="preserve">, Agência Nacional de Cinema </w:t>
      </w:r>
      <w:r w:rsidR="00E65D66" w:rsidRPr="00783979">
        <w:rPr>
          <w:rFonts w:cs="Times New Roman"/>
          <w:szCs w:val="24"/>
        </w:rPr>
        <w:t>(</w:t>
      </w:r>
      <w:r w:rsidRPr="00783979">
        <w:rPr>
          <w:rFonts w:cs="Times New Roman"/>
          <w:szCs w:val="24"/>
        </w:rPr>
        <w:t>ANCINE</w:t>
      </w:r>
      <w:r w:rsidR="00E65D66" w:rsidRPr="00783979">
        <w:rPr>
          <w:rFonts w:cs="Times New Roman"/>
          <w:szCs w:val="24"/>
        </w:rPr>
        <w:t>)</w:t>
      </w:r>
      <w:r w:rsidRPr="00783979">
        <w:rPr>
          <w:rFonts w:cs="Times New Roman"/>
          <w:szCs w:val="24"/>
        </w:rPr>
        <w:t xml:space="preserve">, </w:t>
      </w:r>
      <w:r w:rsidR="00744CDD" w:rsidRPr="00783979">
        <w:rPr>
          <w:rFonts w:cs="Times New Roman"/>
          <w:szCs w:val="24"/>
        </w:rPr>
        <w:t>dentre outras</w:t>
      </w:r>
      <w:r w:rsidRPr="00783979">
        <w:rPr>
          <w:rFonts w:cs="Times New Roman"/>
          <w:szCs w:val="24"/>
        </w:rPr>
        <w:t>.</w:t>
      </w:r>
    </w:p>
    <w:p w14:paraId="75E23500" w14:textId="27CCEEB7" w:rsidR="002E617B" w:rsidRPr="00783979" w:rsidRDefault="00137573" w:rsidP="00E17EE3">
      <w:pPr>
        <w:spacing w:before="120" w:after="120"/>
        <w:rPr>
          <w:rFonts w:cs="Times New Roman"/>
          <w:szCs w:val="24"/>
        </w:rPr>
      </w:pPr>
      <w:r w:rsidRPr="00783979">
        <w:rPr>
          <w:rFonts w:cs="Times New Roman"/>
          <w:szCs w:val="24"/>
        </w:rPr>
        <w:t>São diversas as aplicações de um mesmo Instituto, o compromisso de ajustamento de conduta, que pode tomar diversas formas dependendo de sua regulação, como demonstrado nesse capítulo em suas mais variadas possibilidades.</w:t>
      </w:r>
    </w:p>
    <w:p w14:paraId="18306329" w14:textId="77777777" w:rsidR="00DD0F36" w:rsidRPr="00783979" w:rsidRDefault="00DD0F36" w:rsidP="00783979">
      <w:pPr>
        <w:ind w:firstLine="0"/>
        <w:rPr>
          <w:rFonts w:cs="Times New Roman"/>
          <w:szCs w:val="24"/>
        </w:rPr>
      </w:pPr>
    </w:p>
    <w:p w14:paraId="771CFE8C" w14:textId="0451EB73" w:rsidR="002E617B" w:rsidRPr="00783979" w:rsidRDefault="002E617B" w:rsidP="00783979">
      <w:pPr>
        <w:ind w:firstLine="0"/>
        <w:rPr>
          <w:rFonts w:cs="Times New Roman"/>
          <w:szCs w:val="24"/>
        </w:rPr>
      </w:pPr>
      <w:r w:rsidRPr="00783979">
        <w:rPr>
          <w:rFonts w:cs="Times New Roman"/>
          <w:szCs w:val="24"/>
        </w:rPr>
        <w:t>4.1 OS IMPACTOS DA LEI 13.655/2018</w:t>
      </w:r>
    </w:p>
    <w:p w14:paraId="55C25320" w14:textId="1AFBCA8A" w:rsidR="002E617B" w:rsidRPr="00783979" w:rsidRDefault="002E617B" w:rsidP="00783979">
      <w:pPr>
        <w:ind w:firstLine="0"/>
        <w:rPr>
          <w:rFonts w:cs="Times New Roman"/>
          <w:szCs w:val="24"/>
        </w:rPr>
      </w:pPr>
    </w:p>
    <w:p w14:paraId="4895BE37" w14:textId="598BF3CC" w:rsidR="002E617B" w:rsidRPr="00783979" w:rsidRDefault="00EF5CB9" w:rsidP="00E17EE3">
      <w:pPr>
        <w:spacing w:before="120" w:after="120"/>
        <w:rPr>
          <w:rFonts w:cs="Times New Roman"/>
          <w:szCs w:val="24"/>
        </w:rPr>
      </w:pPr>
      <w:r w:rsidRPr="00783979">
        <w:rPr>
          <w:rFonts w:cs="Times New Roman"/>
          <w:szCs w:val="24"/>
        </w:rPr>
        <w:t xml:space="preserve">A </w:t>
      </w:r>
      <w:r w:rsidR="0016203A" w:rsidRPr="00783979">
        <w:rPr>
          <w:rFonts w:cs="Times New Roman"/>
          <w:szCs w:val="24"/>
        </w:rPr>
        <w:t>L</w:t>
      </w:r>
      <w:r w:rsidRPr="00783979">
        <w:rPr>
          <w:rFonts w:cs="Times New Roman"/>
          <w:szCs w:val="24"/>
        </w:rPr>
        <w:t xml:space="preserve">ei de </w:t>
      </w:r>
      <w:r w:rsidR="0016203A" w:rsidRPr="00783979">
        <w:rPr>
          <w:rFonts w:cs="Times New Roman"/>
          <w:szCs w:val="24"/>
        </w:rPr>
        <w:t>I</w:t>
      </w:r>
      <w:r w:rsidRPr="00783979">
        <w:rPr>
          <w:rFonts w:cs="Times New Roman"/>
          <w:szCs w:val="24"/>
        </w:rPr>
        <w:t xml:space="preserve">ntrodução às </w:t>
      </w:r>
      <w:r w:rsidR="0016203A" w:rsidRPr="00783979">
        <w:rPr>
          <w:rFonts w:cs="Times New Roman"/>
          <w:szCs w:val="24"/>
        </w:rPr>
        <w:t>N</w:t>
      </w:r>
      <w:r w:rsidRPr="00783979">
        <w:rPr>
          <w:rFonts w:cs="Times New Roman"/>
          <w:szCs w:val="24"/>
        </w:rPr>
        <w:t xml:space="preserve">ormas do </w:t>
      </w:r>
      <w:r w:rsidR="0016203A" w:rsidRPr="00783979">
        <w:rPr>
          <w:rFonts w:cs="Times New Roman"/>
          <w:szCs w:val="24"/>
        </w:rPr>
        <w:t>D</w:t>
      </w:r>
      <w:r w:rsidRPr="00783979">
        <w:rPr>
          <w:rFonts w:cs="Times New Roman"/>
          <w:szCs w:val="24"/>
        </w:rPr>
        <w:t xml:space="preserve">ireito </w:t>
      </w:r>
      <w:r w:rsidR="0016203A" w:rsidRPr="00783979">
        <w:rPr>
          <w:rFonts w:cs="Times New Roman"/>
          <w:szCs w:val="24"/>
        </w:rPr>
        <w:t>B</w:t>
      </w:r>
      <w:r w:rsidRPr="00783979">
        <w:rPr>
          <w:rFonts w:cs="Times New Roman"/>
          <w:szCs w:val="24"/>
        </w:rPr>
        <w:t>rasileiro</w:t>
      </w:r>
      <w:r w:rsidR="0016203A" w:rsidRPr="00783979">
        <w:rPr>
          <w:rFonts w:cs="Times New Roman"/>
          <w:szCs w:val="24"/>
        </w:rPr>
        <w:t xml:space="preserve"> (Decreto-Lei 4.657/1942</w:t>
      </w:r>
      <w:r w:rsidR="00E65D66" w:rsidRPr="00783979">
        <w:rPr>
          <w:rFonts w:cs="Times New Roman"/>
          <w:szCs w:val="24"/>
        </w:rPr>
        <w:t>, LINDB</w:t>
      </w:r>
      <w:r w:rsidR="0016203A" w:rsidRPr="00783979">
        <w:rPr>
          <w:rFonts w:cs="Times New Roman"/>
          <w:szCs w:val="24"/>
        </w:rPr>
        <w:t>)</w:t>
      </w:r>
      <w:r w:rsidRPr="00783979">
        <w:rPr>
          <w:rFonts w:cs="Times New Roman"/>
          <w:szCs w:val="24"/>
        </w:rPr>
        <w:t xml:space="preserve">, é o regramento jurídico que tem por objetivo disciplinar a </w:t>
      </w:r>
      <w:r w:rsidR="0016203A" w:rsidRPr="00783979">
        <w:rPr>
          <w:rFonts w:cs="Times New Roman"/>
          <w:szCs w:val="24"/>
        </w:rPr>
        <w:t xml:space="preserve">aplicação </w:t>
      </w:r>
      <w:r w:rsidRPr="00783979">
        <w:rPr>
          <w:rFonts w:cs="Times New Roman"/>
          <w:szCs w:val="24"/>
        </w:rPr>
        <w:t>dos demais diplomas legais dentro de todo território nacional, sejam el</w:t>
      </w:r>
      <w:r w:rsidR="001464FE" w:rsidRPr="00783979">
        <w:rPr>
          <w:rFonts w:cs="Times New Roman"/>
          <w:szCs w:val="24"/>
        </w:rPr>
        <w:t>e</w:t>
      </w:r>
      <w:r w:rsidRPr="00783979">
        <w:rPr>
          <w:rFonts w:cs="Times New Roman"/>
          <w:szCs w:val="24"/>
        </w:rPr>
        <w:t>s de direito público ou privado. "A ideia presente na Lei Introdutória, portanto, é estabelecer parâmetros gerias para a elaboração, a vigência e a eficácia das leis, além da interpretação, integração e aplicação das próprias normas legais, genericamente compreendidas"</w:t>
      </w:r>
      <w:r w:rsidR="009E5BBB">
        <w:rPr>
          <w:rFonts w:cs="Times New Roman"/>
          <w:szCs w:val="24"/>
        </w:rPr>
        <w:t xml:space="preserve"> (FARIAS, 2014</w:t>
      </w:r>
      <w:r w:rsidR="00EF0FF1">
        <w:rPr>
          <w:rFonts w:cs="Times New Roman"/>
          <w:szCs w:val="24"/>
        </w:rPr>
        <w:t>, p. 106</w:t>
      </w:r>
      <w:r w:rsidR="009E5BBB">
        <w:rPr>
          <w:rFonts w:cs="Times New Roman"/>
          <w:szCs w:val="24"/>
        </w:rPr>
        <w:t>)</w:t>
      </w:r>
      <w:r w:rsidRPr="00783979">
        <w:rPr>
          <w:rFonts w:cs="Times New Roman"/>
          <w:szCs w:val="24"/>
        </w:rPr>
        <w:t>.</w:t>
      </w:r>
    </w:p>
    <w:p w14:paraId="1D5B82D9" w14:textId="5F8A214F" w:rsidR="00530336" w:rsidRPr="00783979" w:rsidRDefault="00494B39" w:rsidP="00EF0FF1">
      <w:pPr>
        <w:spacing w:before="120"/>
        <w:rPr>
          <w:rFonts w:cs="Times New Roman"/>
          <w:szCs w:val="24"/>
        </w:rPr>
      </w:pPr>
      <w:r w:rsidRPr="00783979">
        <w:rPr>
          <w:rFonts w:cs="Times New Roman"/>
          <w:szCs w:val="24"/>
        </w:rPr>
        <w:t>Uma modificação substancial na LINDB, através da lei 13.655/2018, incluiu dez artigos ao texto. Entre eles, o artigo 20</w:t>
      </w:r>
      <w:r w:rsidR="00744CDD" w:rsidRPr="00783979">
        <w:rPr>
          <w:rFonts w:cs="Times New Roman"/>
          <w:szCs w:val="24"/>
        </w:rPr>
        <w:t>,</w:t>
      </w:r>
      <w:r w:rsidRPr="00783979">
        <w:rPr>
          <w:rFonts w:cs="Times New Roman"/>
          <w:szCs w:val="24"/>
        </w:rPr>
        <w:t xml:space="preserve"> que impacta diretamente </w:t>
      </w:r>
      <w:r w:rsidR="00744CDD" w:rsidRPr="00783979">
        <w:rPr>
          <w:rFonts w:cs="Times New Roman"/>
          <w:szCs w:val="24"/>
        </w:rPr>
        <w:t>n</w:t>
      </w:r>
      <w:r w:rsidRPr="00783979">
        <w:rPr>
          <w:rFonts w:cs="Times New Roman"/>
          <w:szCs w:val="24"/>
        </w:rPr>
        <w:t xml:space="preserve">a aplicabilidade do </w:t>
      </w:r>
      <w:r w:rsidR="001464FE" w:rsidRPr="00783979">
        <w:rPr>
          <w:rFonts w:cs="Times New Roman"/>
          <w:szCs w:val="24"/>
        </w:rPr>
        <w:t>TAC</w:t>
      </w:r>
      <w:r w:rsidRPr="00783979">
        <w:rPr>
          <w:rFonts w:cs="Times New Roman"/>
          <w:szCs w:val="24"/>
        </w:rPr>
        <w:t xml:space="preserve">, pois versa sobre a necessidade de o poder público apresentar as consequências práticas que justifiquem seu comportamento, no sentido de mais do que motivar, explicar quais </w:t>
      </w:r>
      <w:r w:rsidR="002A24D4" w:rsidRPr="00783979">
        <w:rPr>
          <w:rFonts w:cs="Times New Roman"/>
          <w:szCs w:val="24"/>
        </w:rPr>
        <w:t>serão os resultados</w:t>
      </w:r>
      <w:r w:rsidRPr="00783979">
        <w:rPr>
          <w:rFonts w:cs="Times New Roman"/>
          <w:szCs w:val="24"/>
        </w:rPr>
        <w:t xml:space="preserve"> da sua decisão. </w:t>
      </w:r>
      <w:r w:rsidRPr="00783979">
        <w:rPr>
          <w:rFonts w:cs="Times New Roman"/>
          <w:i/>
          <w:iCs/>
          <w:szCs w:val="24"/>
        </w:rPr>
        <w:t xml:space="preserve">In </w:t>
      </w:r>
      <w:proofErr w:type="spellStart"/>
      <w:r w:rsidRPr="00783979">
        <w:rPr>
          <w:rFonts w:cs="Times New Roman"/>
          <w:i/>
          <w:iCs/>
          <w:szCs w:val="24"/>
        </w:rPr>
        <w:t>verbis</w:t>
      </w:r>
      <w:proofErr w:type="spellEnd"/>
      <w:r w:rsidRPr="00783979">
        <w:rPr>
          <w:rFonts w:cs="Times New Roman"/>
          <w:szCs w:val="24"/>
        </w:rPr>
        <w:t xml:space="preserve">: </w:t>
      </w:r>
    </w:p>
    <w:p w14:paraId="518C07F4" w14:textId="77777777" w:rsidR="00494B39" w:rsidRPr="00783979" w:rsidRDefault="00494B39" w:rsidP="00783979">
      <w:pPr>
        <w:rPr>
          <w:rFonts w:cs="Times New Roman"/>
          <w:szCs w:val="24"/>
        </w:rPr>
      </w:pPr>
    </w:p>
    <w:p w14:paraId="767F7B2E" w14:textId="1ECE3B2A" w:rsidR="00494B39" w:rsidRPr="006305F3" w:rsidRDefault="00494B39" w:rsidP="006305F3">
      <w:pPr>
        <w:spacing w:line="240" w:lineRule="auto"/>
        <w:ind w:left="2268" w:firstLine="0"/>
        <w:rPr>
          <w:rFonts w:cs="Times New Roman"/>
          <w:sz w:val="20"/>
          <w:szCs w:val="20"/>
        </w:rPr>
      </w:pPr>
      <w:r w:rsidRPr="006305F3">
        <w:rPr>
          <w:rFonts w:cs="Times New Roman"/>
          <w:sz w:val="20"/>
          <w:szCs w:val="20"/>
        </w:rPr>
        <w:t>Art. 20.  Nas esferas administrativa, controladora e judicial, não se decidirá com base em valores jurídicos abstratos sem que sejam consideradas as consequências práticas da decisão.</w:t>
      </w:r>
    </w:p>
    <w:p w14:paraId="287D687B" w14:textId="3CCDCDF9" w:rsidR="00494B39" w:rsidRPr="006305F3" w:rsidRDefault="00494B39" w:rsidP="006305F3">
      <w:pPr>
        <w:spacing w:line="240" w:lineRule="auto"/>
        <w:ind w:left="2268" w:firstLine="0"/>
        <w:rPr>
          <w:rFonts w:cs="Times New Roman"/>
          <w:sz w:val="20"/>
          <w:szCs w:val="20"/>
        </w:rPr>
      </w:pPr>
      <w:r w:rsidRPr="006305F3">
        <w:rPr>
          <w:rFonts w:cs="Times New Roman"/>
          <w:sz w:val="20"/>
          <w:szCs w:val="20"/>
        </w:rPr>
        <w:t>Parágrafo único. A motivação demonstrará a necessidade e a adequação da medida imposta ou da invalidação de ato, contrato, ajuste, processo ou norma administrativa, inclusive em face das possíveis alternativas.</w:t>
      </w:r>
    </w:p>
    <w:p w14:paraId="237EE144" w14:textId="6255D4B5" w:rsidR="00530336" w:rsidRPr="00783979" w:rsidRDefault="00530336" w:rsidP="00783979">
      <w:pPr>
        <w:rPr>
          <w:rFonts w:cs="Times New Roman"/>
          <w:szCs w:val="24"/>
        </w:rPr>
      </w:pPr>
    </w:p>
    <w:p w14:paraId="11CE09BC" w14:textId="5C157718" w:rsidR="002A24D4" w:rsidRPr="00783979" w:rsidRDefault="008F207C" w:rsidP="00EF0FF1">
      <w:pPr>
        <w:spacing w:before="120"/>
        <w:rPr>
          <w:rFonts w:cs="Times New Roman"/>
          <w:szCs w:val="24"/>
        </w:rPr>
      </w:pPr>
      <w:r w:rsidRPr="00783979">
        <w:rPr>
          <w:rFonts w:cs="Times New Roman"/>
          <w:szCs w:val="24"/>
        </w:rPr>
        <w:t>Com isso, o fortalecimento da eficiência administrativa junto à responsabilidade decisória da autoridade pública fica positivado. Resta evidenciado, portanto, um cenário de maior segurança jurídica.  Nesse sentido, a ilustre civilista Maria Helena Diniz</w:t>
      </w:r>
      <w:r w:rsidR="00EF0FF1">
        <w:rPr>
          <w:rFonts w:cs="Times New Roman"/>
          <w:szCs w:val="24"/>
        </w:rPr>
        <w:t xml:space="preserve"> (2018, p. 305-318)</w:t>
      </w:r>
      <w:r w:rsidRPr="00783979">
        <w:rPr>
          <w:rFonts w:cs="Times New Roman"/>
          <w:szCs w:val="24"/>
        </w:rPr>
        <w:t>, trata do assunto em artigo publicado:</w:t>
      </w:r>
    </w:p>
    <w:p w14:paraId="08567E39" w14:textId="7934F2CC" w:rsidR="008F207C" w:rsidRPr="00783979" w:rsidRDefault="008F207C" w:rsidP="00783979">
      <w:pPr>
        <w:ind w:firstLine="0"/>
        <w:rPr>
          <w:rFonts w:cs="Times New Roman"/>
          <w:szCs w:val="24"/>
        </w:rPr>
      </w:pPr>
    </w:p>
    <w:p w14:paraId="15A8E6E7" w14:textId="05C594B6" w:rsidR="008F207C" w:rsidRPr="006305F3" w:rsidRDefault="008F207C" w:rsidP="006305F3">
      <w:pPr>
        <w:spacing w:line="240" w:lineRule="auto"/>
        <w:ind w:left="2268" w:firstLine="0"/>
        <w:rPr>
          <w:rFonts w:cs="Times New Roman"/>
          <w:sz w:val="20"/>
          <w:szCs w:val="20"/>
        </w:rPr>
      </w:pPr>
      <w:r w:rsidRPr="006305F3">
        <w:rPr>
          <w:rFonts w:cs="Times New Roman"/>
          <w:sz w:val="20"/>
          <w:szCs w:val="20"/>
        </w:rPr>
        <w:t xml:space="preserve">O art. 20 da LINDB visa estabelecer que as </w:t>
      </w:r>
      <w:proofErr w:type="gramStart"/>
      <w:r w:rsidRPr="006305F3">
        <w:rPr>
          <w:rFonts w:cs="Times New Roman"/>
          <w:sz w:val="20"/>
          <w:szCs w:val="20"/>
        </w:rPr>
        <w:t>esferas administrativa</w:t>
      </w:r>
      <w:proofErr w:type="gramEnd"/>
      <w:r w:rsidRPr="006305F3">
        <w:rPr>
          <w:rFonts w:cs="Times New Roman"/>
          <w:sz w:val="20"/>
          <w:szCs w:val="20"/>
        </w:rPr>
        <w:t xml:space="preserve">, controladora ou judicial não decidam o destino dos envolvidos tendo por suporte valores jurídicos, abstratos, sem que sejam consideradas as consequências práticas (jurídicas e administrativas) da decisão, ou seja, os efeitos sobre bens e direitos alheios que </w:t>
      </w:r>
      <w:r w:rsidRPr="006305F3">
        <w:rPr>
          <w:rFonts w:cs="Times New Roman"/>
          <w:sz w:val="20"/>
          <w:szCs w:val="20"/>
        </w:rPr>
        <w:lastRenderedPageBreak/>
        <w:t>adviriam de suas decisões, averiguando, para tanto, vetores sociológicos, morais, jurídicos, políticos ou ideológicos.</w:t>
      </w:r>
    </w:p>
    <w:p w14:paraId="7F536EBF" w14:textId="1CB270BF" w:rsidR="008F207C" w:rsidRPr="00783979" w:rsidRDefault="008F207C" w:rsidP="006305F3">
      <w:pPr>
        <w:spacing w:line="240" w:lineRule="auto"/>
        <w:ind w:left="2268" w:firstLine="0"/>
        <w:rPr>
          <w:rFonts w:cs="Times New Roman"/>
          <w:szCs w:val="24"/>
        </w:rPr>
      </w:pPr>
      <w:r w:rsidRPr="006305F3">
        <w:rPr>
          <w:rFonts w:cs="Times New Roman"/>
          <w:sz w:val="20"/>
          <w:szCs w:val="20"/>
        </w:rPr>
        <w:t>Com isso, reforçar-se-á a responsabilidade decisória da autoridade, diante de incidência de norma, cujo conteúdo comporta mais de uma solução, visto que deverá motivar sua deliberação, demonstrando a necessidade de medida imposta ou da nulidade decidida</w:t>
      </w:r>
      <w:r w:rsidR="009E5BBB">
        <w:rPr>
          <w:rFonts w:cs="Times New Roman"/>
          <w:sz w:val="20"/>
          <w:szCs w:val="20"/>
        </w:rPr>
        <w:t>.</w:t>
      </w:r>
    </w:p>
    <w:p w14:paraId="082694D1" w14:textId="77777777" w:rsidR="008F207C" w:rsidRPr="00783979" w:rsidRDefault="008F207C" w:rsidP="00783979">
      <w:pPr>
        <w:rPr>
          <w:rFonts w:cs="Times New Roman"/>
          <w:szCs w:val="24"/>
        </w:rPr>
      </w:pPr>
    </w:p>
    <w:p w14:paraId="34E50F6D" w14:textId="5182F883" w:rsidR="00530336" w:rsidRPr="00783979" w:rsidRDefault="00AC3D20" w:rsidP="00E17EE3">
      <w:pPr>
        <w:spacing w:before="120" w:after="120"/>
        <w:rPr>
          <w:rFonts w:cs="Times New Roman"/>
          <w:szCs w:val="24"/>
        </w:rPr>
      </w:pPr>
      <w:r w:rsidRPr="00783979">
        <w:rPr>
          <w:rFonts w:cs="Times New Roman"/>
          <w:szCs w:val="24"/>
        </w:rPr>
        <w:t>Presume-se então que, diante</w:t>
      </w:r>
      <w:r w:rsidR="0066260D" w:rsidRPr="00783979">
        <w:rPr>
          <w:rFonts w:cs="Times New Roman"/>
          <w:szCs w:val="24"/>
        </w:rPr>
        <w:t xml:space="preserve"> de um cenário mais transparente, os responsáveis pela elaboração dos </w:t>
      </w:r>
      <w:proofErr w:type="spellStart"/>
      <w:r w:rsidR="0066260D" w:rsidRPr="00783979">
        <w:rPr>
          <w:rFonts w:cs="Times New Roman"/>
          <w:szCs w:val="24"/>
        </w:rPr>
        <w:t>TAC</w:t>
      </w:r>
      <w:r w:rsidR="00744CDD" w:rsidRPr="00783979">
        <w:rPr>
          <w:rFonts w:cs="Times New Roman"/>
          <w:szCs w:val="24"/>
        </w:rPr>
        <w:t>s</w:t>
      </w:r>
      <w:proofErr w:type="spellEnd"/>
      <w:r w:rsidR="0066260D" w:rsidRPr="00783979">
        <w:rPr>
          <w:rFonts w:cs="Times New Roman"/>
          <w:szCs w:val="24"/>
        </w:rPr>
        <w:t xml:space="preserve"> ficam submetidos a um comportamento mais criterioso</w:t>
      </w:r>
      <w:r w:rsidRPr="00783979">
        <w:rPr>
          <w:rFonts w:cs="Times New Roman"/>
          <w:szCs w:val="24"/>
        </w:rPr>
        <w:t xml:space="preserve">. Desse modo, garante-se a preservação de direitos difusos e coletivos ante uma maior fiscalização. </w:t>
      </w:r>
    </w:p>
    <w:p w14:paraId="2B9A37C7" w14:textId="77777777" w:rsidR="00F90E1E" w:rsidRPr="00783979" w:rsidRDefault="00F90E1E" w:rsidP="00783979">
      <w:pPr>
        <w:ind w:firstLine="0"/>
        <w:rPr>
          <w:rFonts w:cs="Times New Roman"/>
          <w:b/>
          <w:bCs/>
          <w:szCs w:val="24"/>
        </w:rPr>
      </w:pPr>
    </w:p>
    <w:p w14:paraId="22B9EB11" w14:textId="704FB7F6" w:rsidR="00511732" w:rsidRPr="00783979" w:rsidRDefault="001B26F4" w:rsidP="00783979">
      <w:pPr>
        <w:ind w:firstLine="0"/>
        <w:rPr>
          <w:rFonts w:cs="Times New Roman"/>
          <w:b/>
          <w:bCs/>
          <w:szCs w:val="24"/>
        </w:rPr>
      </w:pPr>
      <w:r w:rsidRPr="00783979">
        <w:rPr>
          <w:rFonts w:cs="Times New Roman"/>
          <w:b/>
          <w:bCs/>
          <w:szCs w:val="24"/>
        </w:rPr>
        <w:t xml:space="preserve">5. </w:t>
      </w:r>
      <w:r w:rsidR="00713021" w:rsidRPr="00783979">
        <w:rPr>
          <w:rFonts w:cs="Times New Roman"/>
          <w:b/>
          <w:bCs/>
          <w:szCs w:val="24"/>
        </w:rPr>
        <w:t>DIREITOS INDISPONÍVEIS</w:t>
      </w:r>
      <w:r w:rsidR="00291BBB" w:rsidRPr="00783979">
        <w:rPr>
          <w:rFonts w:cs="Times New Roman"/>
          <w:b/>
          <w:bCs/>
          <w:szCs w:val="24"/>
        </w:rPr>
        <w:t>?</w:t>
      </w:r>
    </w:p>
    <w:p w14:paraId="336D6534" w14:textId="19DC823E" w:rsidR="00536908" w:rsidRPr="00783979" w:rsidRDefault="00536908" w:rsidP="00783979">
      <w:pPr>
        <w:ind w:firstLine="0"/>
        <w:rPr>
          <w:rFonts w:cs="Times New Roman"/>
          <w:szCs w:val="24"/>
        </w:rPr>
      </w:pPr>
    </w:p>
    <w:p w14:paraId="35FF9827" w14:textId="69B8BB8C" w:rsidR="00291BBB" w:rsidRPr="00783979" w:rsidRDefault="00291BBB" w:rsidP="00E17EE3">
      <w:pPr>
        <w:spacing w:before="120" w:after="120"/>
        <w:rPr>
          <w:rFonts w:cs="Times New Roman"/>
          <w:szCs w:val="24"/>
        </w:rPr>
      </w:pPr>
      <w:r w:rsidRPr="00783979">
        <w:rPr>
          <w:rFonts w:cs="Times New Roman"/>
          <w:szCs w:val="24"/>
        </w:rPr>
        <w:t xml:space="preserve">A proteção do interesse público só foi possível após a diminuição das diferenças entre o público e privado.  Assim como cláusulas exorbitantes nos contratos administrativos acabam por mitigar regramentos do direito privado, o </w:t>
      </w:r>
      <w:r w:rsidR="00E65D66" w:rsidRPr="00783979">
        <w:rPr>
          <w:rFonts w:cs="Times New Roman"/>
          <w:szCs w:val="24"/>
        </w:rPr>
        <w:t>TAC</w:t>
      </w:r>
      <w:r w:rsidRPr="00783979">
        <w:rPr>
          <w:rFonts w:cs="Times New Roman"/>
          <w:szCs w:val="24"/>
        </w:rPr>
        <w:t xml:space="preserve"> também acaba por limitar a atuação do poder público quanto a disposição do interesse da sociedade. </w:t>
      </w:r>
    </w:p>
    <w:p w14:paraId="05D411ED" w14:textId="13A5CC2B" w:rsidR="008E4FA3" w:rsidRPr="00783979" w:rsidRDefault="00291BBB" w:rsidP="00E17EE3">
      <w:pPr>
        <w:spacing w:before="120" w:after="120"/>
        <w:rPr>
          <w:rFonts w:cs="Times New Roman"/>
          <w:szCs w:val="24"/>
        </w:rPr>
      </w:pPr>
      <w:r w:rsidRPr="00783979">
        <w:rPr>
          <w:rFonts w:cs="Times New Roman"/>
          <w:szCs w:val="24"/>
        </w:rPr>
        <w:t xml:space="preserve">Como característica do </w:t>
      </w:r>
      <w:r w:rsidR="00783979" w:rsidRPr="00783979">
        <w:rPr>
          <w:rFonts w:cs="Times New Roman"/>
          <w:szCs w:val="24"/>
        </w:rPr>
        <w:t>TAC</w:t>
      </w:r>
      <w:r w:rsidRPr="00783979">
        <w:rPr>
          <w:rFonts w:cs="Times New Roman"/>
          <w:szCs w:val="24"/>
        </w:rPr>
        <w:t>, o artigo 5º, §6º da Le</w:t>
      </w:r>
      <w:r w:rsidR="0035484A" w:rsidRPr="00783979">
        <w:rPr>
          <w:rFonts w:cs="Times New Roman"/>
          <w:szCs w:val="24"/>
        </w:rPr>
        <w:t>i</w:t>
      </w:r>
      <w:r w:rsidRPr="00783979">
        <w:rPr>
          <w:rFonts w:cs="Times New Roman"/>
          <w:szCs w:val="24"/>
        </w:rPr>
        <w:t xml:space="preserve"> de </w:t>
      </w:r>
      <w:r w:rsidR="00783979" w:rsidRPr="00783979">
        <w:rPr>
          <w:rFonts w:cs="Times New Roman"/>
          <w:szCs w:val="24"/>
        </w:rPr>
        <w:t>ACP</w:t>
      </w:r>
      <w:r w:rsidRPr="00783979">
        <w:rPr>
          <w:rFonts w:cs="Times New Roman"/>
          <w:szCs w:val="24"/>
        </w:rPr>
        <w:t xml:space="preserve"> emolda a legitimidade extraordinária</w:t>
      </w:r>
      <w:r w:rsidR="00783979" w:rsidRPr="00783979">
        <w:rPr>
          <w:rFonts w:cs="Times New Roman"/>
          <w:szCs w:val="24"/>
        </w:rPr>
        <w:t>,</w:t>
      </w:r>
      <w:r w:rsidRPr="00783979">
        <w:rPr>
          <w:rFonts w:cs="Times New Roman"/>
          <w:szCs w:val="24"/>
        </w:rPr>
        <w:t xml:space="preserve"> que é a possibilidade de qualquer órgão legitimado à preposição do TAC executar o título executivo extrajudicial gerado, mesmo que não tenha sido proposto por es</w:t>
      </w:r>
      <w:r w:rsidR="00783979" w:rsidRPr="00783979">
        <w:rPr>
          <w:rFonts w:cs="Times New Roman"/>
          <w:szCs w:val="24"/>
        </w:rPr>
        <w:t>s</w:t>
      </w:r>
      <w:r w:rsidRPr="00783979">
        <w:rPr>
          <w:rFonts w:cs="Times New Roman"/>
          <w:szCs w:val="24"/>
        </w:rPr>
        <w:t>e. Nesse sentido, observa-se a guarida jurídica dos interesses comuns</w:t>
      </w:r>
      <w:r w:rsidR="009E5BBB">
        <w:rPr>
          <w:rFonts w:cs="Times New Roman"/>
          <w:szCs w:val="24"/>
        </w:rPr>
        <w:t xml:space="preserve"> (CARNAES, 2016</w:t>
      </w:r>
      <w:r w:rsidR="003F7314">
        <w:rPr>
          <w:rFonts w:cs="Times New Roman"/>
          <w:szCs w:val="24"/>
        </w:rPr>
        <w:t>, p. 111</w:t>
      </w:r>
      <w:r w:rsidR="009E5BBB">
        <w:rPr>
          <w:rFonts w:cs="Times New Roman"/>
          <w:szCs w:val="24"/>
        </w:rPr>
        <w:t>)</w:t>
      </w:r>
      <w:r w:rsidRPr="00783979">
        <w:rPr>
          <w:rFonts w:cs="Times New Roman"/>
          <w:szCs w:val="24"/>
        </w:rPr>
        <w:t>.</w:t>
      </w:r>
    </w:p>
    <w:p w14:paraId="4654B0F2" w14:textId="49D0E695" w:rsidR="00106CEF" w:rsidRPr="00783979" w:rsidRDefault="00106CEF" w:rsidP="00E17EE3">
      <w:pPr>
        <w:spacing w:before="120" w:after="120"/>
        <w:rPr>
          <w:rFonts w:cs="Times New Roman"/>
          <w:szCs w:val="24"/>
        </w:rPr>
      </w:pPr>
      <w:r w:rsidRPr="00783979">
        <w:rPr>
          <w:rFonts w:cs="Times New Roman"/>
          <w:szCs w:val="24"/>
        </w:rPr>
        <w:t xml:space="preserve">Percebe-se então que o bem jurídico tutelado </w:t>
      </w:r>
      <w:r w:rsidR="00F509F7" w:rsidRPr="00783979">
        <w:rPr>
          <w:rFonts w:cs="Times New Roman"/>
          <w:szCs w:val="24"/>
        </w:rPr>
        <w:t xml:space="preserve">pelo TAC </w:t>
      </w:r>
      <w:r w:rsidRPr="00783979">
        <w:rPr>
          <w:rFonts w:cs="Times New Roman"/>
          <w:szCs w:val="24"/>
        </w:rPr>
        <w:t xml:space="preserve">pertence a sociedade, mesmo que uma infração atinja diretamente </w:t>
      </w:r>
      <w:r w:rsidR="00FD4B6C" w:rsidRPr="00783979">
        <w:rPr>
          <w:rFonts w:cs="Times New Roman"/>
          <w:szCs w:val="24"/>
        </w:rPr>
        <w:t>patrimônio d</w:t>
      </w:r>
      <w:r w:rsidRPr="00783979">
        <w:rPr>
          <w:rFonts w:cs="Times New Roman"/>
          <w:szCs w:val="24"/>
        </w:rPr>
        <w:t>o</w:t>
      </w:r>
      <w:r w:rsidR="00F509F7" w:rsidRPr="00783979">
        <w:rPr>
          <w:rFonts w:cs="Times New Roman"/>
          <w:szCs w:val="24"/>
        </w:rPr>
        <w:t xml:space="preserve"> </w:t>
      </w:r>
      <w:r w:rsidRPr="00783979">
        <w:rPr>
          <w:rFonts w:cs="Times New Roman"/>
          <w:szCs w:val="24"/>
        </w:rPr>
        <w:t>poder público</w:t>
      </w:r>
      <w:r w:rsidR="00FD4B6C" w:rsidRPr="00783979">
        <w:rPr>
          <w:rFonts w:cs="Times New Roman"/>
          <w:szCs w:val="24"/>
        </w:rPr>
        <w:t>, pois</w:t>
      </w:r>
      <w:r w:rsidRPr="00783979">
        <w:rPr>
          <w:rFonts w:cs="Times New Roman"/>
          <w:szCs w:val="24"/>
        </w:rPr>
        <w:t xml:space="preserve"> o</w:t>
      </w:r>
      <w:r w:rsidR="00F509F7" w:rsidRPr="00783979">
        <w:rPr>
          <w:rFonts w:cs="Times New Roman"/>
          <w:szCs w:val="24"/>
        </w:rPr>
        <w:t xml:space="preserve"> interesse</w:t>
      </w:r>
      <w:r w:rsidRPr="00783979">
        <w:rPr>
          <w:rFonts w:cs="Times New Roman"/>
          <w:szCs w:val="24"/>
        </w:rPr>
        <w:t xml:space="preserve"> </w:t>
      </w:r>
      <w:r w:rsidR="00FD4B6C" w:rsidRPr="00783979">
        <w:rPr>
          <w:rFonts w:cs="Times New Roman"/>
          <w:szCs w:val="24"/>
        </w:rPr>
        <w:t xml:space="preserve">público </w:t>
      </w:r>
      <w:r w:rsidRPr="00783979">
        <w:rPr>
          <w:rFonts w:cs="Times New Roman"/>
          <w:szCs w:val="24"/>
        </w:rPr>
        <w:t>secundário deve estar diretamente ligado ao interesse público primário</w:t>
      </w:r>
      <w:r w:rsidR="00783979" w:rsidRPr="00783979">
        <w:rPr>
          <w:rFonts w:cs="Times New Roman"/>
          <w:szCs w:val="24"/>
        </w:rPr>
        <w:t>,</w:t>
      </w:r>
      <w:r w:rsidRPr="00783979">
        <w:rPr>
          <w:rFonts w:cs="Times New Roman"/>
          <w:szCs w:val="24"/>
        </w:rPr>
        <w:t xml:space="preserve"> que é o da coletividade.</w:t>
      </w:r>
    </w:p>
    <w:p w14:paraId="5214356F" w14:textId="121030CB" w:rsidR="00106CEF" w:rsidRPr="00783979" w:rsidRDefault="00106CEF" w:rsidP="00E17EE3">
      <w:pPr>
        <w:spacing w:before="120" w:after="120"/>
        <w:rPr>
          <w:rFonts w:cs="Times New Roman"/>
          <w:szCs w:val="24"/>
        </w:rPr>
      </w:pPr>
      <w:r w:rsidRPr="00783979">
        <w:rPr>
          <w:rFonts w:cs="Times New Roman"/>
          <w:szCs w:val="24"/>
        </w:rPr>
        <w:t xml:space="preserve">Além da lei de </w:t>
      </w:r>
      <w:r w:rsidR="00783979" w:rsidRPr="00783979">
        <w:rPr>
          <w:rFonts w:cs="Times New Roman"/>
          <w:szCs w:val="24"/>
        </w:rPr>
        <w:t>ACP</w:t>
      </w:r>
      <w:r w:rsidRPr="00783979">
        <w:rPr>
          <w:rFonts w:cs="Times New Roman"/>
          <w:szCs w:val="24"/>
        </w:rPr>
        <w:t>, outros diplomas legais</w:t>
      </w:r>
      <w:r w:rsidR="00783979" w:rsidRPr="00783979">
        <w:rPr>
          <w:rFonts w:cs="Times New Roman"/>
          <w:szCs w:val="24"/>
        </w:rPr>
        <w:t>,</w:t>
      </w:r>
      <w:r w:rsidRPr="00783979">
        <w:rPr>
          <w:rFonts w:cs="Times New Roman"/>
          <w:szCs w:val="24"/>
        </w:rPr>
        <w:t xml:space="preserve"> como os relacionados </w:t>
      </w:r>
      <w:r w:rsidR="00F509F7" w:rsidRPr="00783979">
        <w:rPr>
          <w:rFonts w:cs="Times New Roman"/>
          <w:szCs w:val="24"/>
        </w:rPr>
        <w:t>à</w:t>
      </w:r>
      <w:r w:rsidRPr="00783979">
        <w:rPr>
          <w:rFonts w:cs="Times New Roman"/>
          <w:szCs w:val="24"/>
        </w:rPr>
        <w:t xml:space="preserve">s </w:t>
      </w:r>
      <w:r w:rsidR="00F509F7" w:rsidRPr="00783979">
        <w:rPr>
          <w:rFonts w:cs="Times New Roman"/>
          <w:szCs w:val="24"/>
        </w:rPr>
        <w:t>A</w:t>
      </w:r>
      <w:r w:rsidRPr="00783979">
        <w:rPr>
          <w:rFonts w:cs="Times New Roman"/>
          <w:szCs w:val="24"/>
        </w:rPr>
        <w:t xml:space="preserve">gências </w:t>
      </w:r>
      <w:r w:rsidR="00F509F7" w:rsidRPr="00783979">
        <w:rPr>
          <w:rFonts w:cs="Times New Roman"/>
          <w:szCs w:val="24"/>
        </w:rPr>
        <w:t>R</w:t>
      </w:r>
      <w:r w:rsidRPr="00783979">
        <w:rPr>
          <w:rFonts w:cs="Times New Roman"/>
          <w:szCs w:val="24"/>
        </w:rPr>
        <w:t>eguladoras, bem como no Código de Processo Civil, de</w:t>
      </w:r>
      <w:r w:rsidR="001E0944" w:rsidRPr="00783979">
        <w:rPr>
          <w:rFonts w:cs="Times New Roman"/>
          <w:szCs w:val="24"/>
        </w:rPr>
        <w:t>ram</w:t>
      </w:r>
      <w:r w:rsidRPr="00783979">
        <w:rPr>
          <w:rFonts w:cs="Times New Roman"/>
          <w:szCs w:val="24"/>
        </w:rPr>
        <w:t xml:space="preserve"> maior autonomia aos colegitimados no que se refere aos aspectos periféricos do </w:t>
      </w:r>
      <w:r w:rsidR="00783979" w:rsidRPr="00783979">
        <w:rPr>
          <w:rFonts w:cs="Times New Roman"/>
          <w:szCs w:val="24"/>
        </w:rPr>
        <w:t>TAC</w:t>
      </w:r>
      <w:r w:rsidRPr="00783979">
        <w:rPr>
          <w:rFonts w:cs="Times New Roman"/>
          <w:szCs w:val="24"/>
        </w:rPr>
        <w:t>, como forma, modo, prazo, comprimento e gravidade das sanções aplicadas</w:t>
      </w:r>
      <w:r w:rsidR="009E5BBB">
        <w:rPr>
          <w:rFonts w:cs="Times New Roman"/>
          <w:szCs w:val="24"/>
        </w:rPr>
        <w:t xml:space="preserve"> (CARNAES, 2016</w:t>
      </w:r>
      <w:r w:rsidR="003F7314">
        <w:rPr>
          <w:rFonts w:cs="Times New Roman"/>
          <w:szCs w:val="24"/>
        </w:rPr>
        <w:t>, p. 112</w:t>
      </w:r>
      <w:r w:rsidR="009E5BBB">
        <w:rPr>
          <w:rFonts w:cs="Times New Roman"/>
          <w:szCs w:val="24"/>
        </w:rPr>
        <w:t>)</w:t>
      </w:r>
      <w:r w:rsidRPr="00783979">
        <w:rPr>
          <w:rFonts w:cs="Times New Roman"/>
          <w:szCs w:val="24"/>
        </w:rPr>
        <w:t>.</w:t>
      </w:r>
    </w:p>
    <w:p w14:paraId="3FC20850" w14:textId="6F4C54D2" w:rsidR="00106CEF" w:rsidRPr="00783979" w:rsidRDefault="00106CEF" w:rsidP="00E17EE3">
      <w:pPr>
        <w:spacing w:before="120" w:after="120"/>
        <w:rPr>
          <w:rFonts w:cs="Times New Roman"/>
          <w:szCs w:val="24"/>
        </w:rPr>
      </w:pPr>
      <w:r w:rsidRPr="00783979">
        <w:rPr>
          <w:rFonts w:cs="Times New Roman"/>
          <w:szCs w:val="24"/>
        </w:rPr>
        <w:t>Nesse sentido, a lei 13.140 de 2015</w:t>
      </w:r>
      <w:r w:rsidR="00870CCC" w:rsidRPr="00783979">
        <w:rPr>
          <w:rFonts w:cs="Times New Roman"/>
          <w:szCs w:val="24"/>
        </w:rPr>
        <w:t>,</w:t>
      </w:r>
      <w:r w:rsidRPr="00783979">
        <w:rPr>
          <w:rFonts w:cs="Times New Roman"/>
          <w:szCs w:val="24"/>
        </w:rPr>
        <w:t xml:space="preserve"> </w:t>
      </w:r>
      <w:r w:rsidR="00870CCC" w:rsidRPr="00783979">
        <w:rPr>
          <w:rFonts w:cs="Times New Roman"/>
          <w:szCs w:val="24"/>
        </w:rPr>
        <w:t>que v</w:t>
      </w:r>
      <w:r w:rsidRPr="00783979">
        <w:rPr>
          <w:rFonts w:cs="Times New Roman"/>
          <w:szCs w:val="24"/>
        </w:rPr>
        <w:t xml:space="preserve">ersa sobre autocomposição de conflitos, </w:t>
      </w:r>
      <w:r w:rsidR="00870CCC" w:rsidRPr="00783979">
        <w:rPr>
          <w:rFonts w:cs="Times New Roman"/>
          <w:szCs w:val="24"/>
        </w:rPr>
        <w:t>em seu</w:t>
      </w:r>
      <w:r w:rsidRPr="00783979">
        <w:rPr>
          <w:rFonts w:cs="Times New Roman"/>
          <w:szCs w:val="24"/>
        </w:rPr>
        <w:t xml:space="preserve"> artigo 3º</w:t>
      </w:r>
      <w:r w:rsidR="00870CCC" w:rsidRPr="00783979">
        <w:rPr>
          <w:rFonts w:cs="Times New Roman"/>
          <w:szCs w:val="24"/>
        </w:rPr>
        <w:t>,</w:t>
      </w:r>
      <w:r w:rsidRPr="00783979">
        <w:rPr>
          <w:rFonts w:cs="Times New Roman"/>
          <w:szCs w:val="24"/>
        </w:rPr>
        <w:t xml:space="preserve"> fala sobre direitos indisponíveis que admitem transação, que podem ser alvo da mediação tanto por particulares quanto pela administração pública. </w:t>
      </w:r>
    </w:p>
    <w:p w14:paraId="11C5CDE4" w14:textId="4D8328DE" w:rsidR="00106CEF" w:rsidRPr="00783979" w:rsidRDefault="00106CEF" w:rsidP="00E17EE3">
      <w:pPr>
        <w:spacing w:before="120" w:after="120"/>
        <w:rPr>
          <w:rFonts w:cs="Times New Roman"/>
          <w:szCs w:val="24"/>
        </w:rPr>
      </w:pPr>
      <w:r w:rsidRPr="00783979">
        <w:rPr>
          <w:rFonts w:cs="Times New Roman"/>
          <w:szCs w:val="24"/>
        </w:rPr>
        <w:t>Entretanto, há um equívoco na redação do dispositivo mencionado logo acima, pois ao partir de uma hermenêutica literal</w:t>
      </w:r>
      <w:r w:rsidR="00870CCC" w:rsidRPr="00783979">
        <w:rPr>
          <w:rFonts w:cs="Times New Roman"/>
          <w:szCs w:val="24"/>
        </w:rPr>
        <w:t>,</w:t>
      </w:r>
      <w:r w:rsidRPr="00783979">
        <w:rPr>
          <w:rFonts w:cs="Times New Roman"/>
          <w:szCs w:val="24"/>
        </w:rPr>
        <w:t xml:space="preserve"> não se pode dispor daquilo que é indisponível. Se </w:t>
      </w:r>
      <w:r w:rsidR="00870CCC" w:rsidRPr="00783979">
        <w:rPr>
          <w:rFonts w:cs="Times New Roman"/>
          <w:szCs w:val="24"/>
        </w:rPr>
        <w:t xml:space="preserve">tal </w:t>
      </w:r>
      <w:r w:rsidR="00870CCC" w:rsidRPr="00783979">
        <w:rPr>
          <w:rFonts w:cs="Times New Roman"/>
          <w:szCs w:val="24"/>
        </w:rPr>
        <w:lastRenderedPageBreak/>
        <w:t xml:space="preserve">dispositivo </w:t>
      </w:r>
      <w:r w:rsidRPr="00783979">
        <w:rPr>
          <w:rFonts w:cs="Times New Roman"/>
          <w:szCs w:val="24"/>
        </w:rPr>
        <w:t>estivesse correto, como</w:t>
      </w:r>
      <w:r w:rsidR="00870CCC" w:rsidRPr="00783979">
        <w:rPr>
          <w:rFonts w:cs="Times New Roman"/>
          <w:szCs w:val="24"/>
        </w:rPr>
        <w:t xml:space="preserve"> o</w:t>
      </w:r>
      <w:r w:rsidRPr="00783979">
        <w:rPr>
          <w:rFonts w:cs="Times New Roman"/>
          <w:szCs w:val="24"/>
        </w:rPr>
        <w:t xml:space="preserve"> operador do direito poderia saber quais direitos são mais indisponíveis que outros?</w:t>
      </w:r>
    </w:p>
    <w:p w14:paraId="63C8420D" w14:textId="627FB21D" w:rsidR="00315E1B" w:rsidRPr="00783979" w:rsidRDefault="00315E1B" w:rsidP="003F7314">
      <w:pPr>
        <w:spacing w:before="120"/>
        <w:rPr>
          <w:rFonts w:cs="Times New Roman"/>
          <w:szCs w:val="24"/>
        </w:rPr>
      </w:pPr>
      <w:r w:rsidRPr="00783979">
        <w:rPr>
          <w:rFonts w:cs="Times New Roman"/>
          <w:szCs w:val="24"/>
        </w:rPr>
        <w:t xml:space="preserve">Como resposta ao questionamento, </w:t>
      </w:r>
      <w:r w:rsidR="00783979" w:rsidRPr="00783979">
        <w:rPr>
          <w:rFonts w:cs="Times New Roman"/>
          <w:szCs w:val="24"/>
        </w:rPr>
        <w:t>l</w:t>
      </w:r>
      <w:r w:rsidRPr="00783979">
        <w:rPr>
          <w:rFonts w:cs="Times New Roman"/>
          <w:szCs w:val="24"/>
        </w:rPr>
        <w:t xml:space="preserve">eciona </w:t>
      </w:r>
      <w:r w:rsidR="009E5BBB">
        <w:rPr>
          <w:rFonts w:cs="Times New Roman"/>
          <w:szCs w:val="24"/>
        </w:rPr>
        <w:t>CARNAES (2016</w:t>
      </w:r>
      <w:r w:rsidR="003F7314">
        <w:rPr>
          <w:rFonts w:cs="Times New Roman"/>
          <w:szCs w:val="24"/>
        </w:rPr>
        <w:t>, p. 113</w:t>
      </w:r>
      <w:r w:rsidR="009E5BBB">
        <w:rPr>
          <w:rFonts w:cs="Times New Roman"/>
          <w:szCs w:val="24"/>
        </w:rPr>
        <w:t xml:space="preserve">) </w:t>
      </w:r>
      <w:r w:rsidR="00F86938" w:rsidRPr="00783979">
        <w:rPr>
          <w:rFonts w:cs="Times New Roman"/>
          <w:szCs w:val="24"/>
        </w:rPr>
        <w:t>em obra sobre o tema</w:t>
      </w:r>
      <w:r w:rsidRPr="00783979">
        <w:rPr>
          <w:rFonts w:cs="Times New Roman"/>
          <w:szCs w:val="24"/>
        </w:rPr>
        <w:t>:</w:t>
      </w:r>
      <w:r w:rsidR="00CE67FE" w:rsidRPr="00783979">
        <w:rPr>
          <w:rFonts w:cs="Times New Roman"/>
          <w:szCs w:val="24"/>
        </w:rPr>
        <w:t xml:space="preserve"> </w:t>
      </w:r>
    </w:p>
    <w:p w14:paraId="6EA93128" w14:textId="6BCFCAD5" w:rsidR="00315E1B" w:rsidRPr="00783979" w:rsidRDefault="00315E1B" w:rsidP="00783979">
      <w:pPr>
        <w:ind w:firstLine="0"/>
        <w:rPr>
          <w:rFonts w:cs="Times New Roman"/>
          <w:szCs w:val="24"/>
        </w:rPr>
      </w:pPr>
    </w:p>
    <w:p w14:paraId="5658FA83" w14:textId="64387A27" w:rsidR="00106CEF" w:rsidRPr="006305F3" w:rsidRDefault="00315E1B" w:rsidP="006305F3">
      <w:pPr>
        <w:spacing w:line="240" w:lineRule="auto"/>
        <w:ind w:left="2268" w:firstLine="0"/>
        <w:rPr>
          <w:rFonts w:cs="Times New Roman"/>
          <w:sz w:val="20"/>
          <w:szCs w:val="20"/>
        </w:rPr>
      </w:pPr>
      <w:r w:rsidRPr="006305F3">
        <w:rPr>
          <w:rFonts w:cs="Times New Roman"/>
          <w:sz w:val="20"/>
          <w:szCs w:val="20"/>
        </w:rPr>
        <w:t>Adiantando-se na resposta, o que pretendeu o legislador, na verdade, não foi a criação de “direitos indisponíveis-disponíveis”, mas sim demonstrar e garantir que, apesar da existência de direitos indisponíveis, alguns aspectos destes poderão ser realmente transigidos, conforme sustentado anteriormente. Em outras palavras, dentro do âmbito do direito indisponível, existe parcela que pode se dispor</w:t>
      </w:r>
      <w:r w:rsidR="00C86DF8" w:rsidRPr="006305F3">
        <w:rPr>
          <w:rFonts w:cs="Times New Roman"/>
          <w:sz w:val="20"/>
          <w:szCs w:val="20"/>
        </w:rPr>
        <w:t>, pois periférica, não pertence ao núcleo duro do direito material principal. Assim, mantido o direito material intacto, as partes poderão livremente transacionar a forma, local e modo de cumprimento, até como forma de um melhor atendimento e respeito ao direito indisponível.</w:t>
      </w:r>
    </w:p>
    <w:p w14:paraId="3EFA5A87" w14:textId="23913A33" w:rsidR="00291BBB" w:rsidRPr="00783979" w:rsidRDefault="00C86DF8" w:rsidP="00783979">
      <w:pPr>
        <w:rPr>
          <w:rFonts w:cs="Times New Roman"/>
          <w:szCs w:val="24"/>
        </w:rPr>
      </w:pPr>
      <w:r w:rsidRPr="00783979">
        <w:rPr>
          <w:rFonts w:cs="Times New Roman"/>
          <w:szCs w:val="24"/>
        </w:rPr>
        <w:t xml:space="preserve">                         </w:t>
      </w:r>
    </w:p>
    <w:p w14:paraId="63E2DCA3" w14:textId="1D749EFE" w:rsidR="00536908" w:rsidRPr="00783979" w:rsidRDefault="00C86DF8" w:rsidP="00E17EE3">
      <w:pPr>
        <w:spacing w:before="120" w:after="120"/>
        <w:rPr>
          <w:rFonts w:cs="Times New Roman"/>
          <w:szCs w:val="24"/>
        </w:rPr>
      </w:pPr>
      <w:r w:rsidRPr="00783979">
        <w:rPr>
          <w:rFonts w:cs="Times New Roman"/>
          <w:szCs w:val="24"/>
        </w:rPr>
        <w:t>Assim sendo, entende a doutrina não se tratar de uma negociação sobre direitos indisponíveis, mas de um tratamento na forma desses direitos sem atingir a matéria. Com isso, a cognição dos juízes</w:t>
      </w:r>
      <w:r w:rsidR="00783979" w:rsidRPr="00783979">
        <w:rPr>
          <w:rFonts w:cs="Times New Roman"/>
          <w:szCs w:val="24"/>
        </w:rPr>
        <w:t>,</w:t>
      </w:r>
      <w:r w:rsidRPr="00783979">
        <w:rPr>
          <w:rFonts w:cs="Times New Roman"/>
          <w:szCs w:val="24"/>
        </w:rPr>
        <w:t xml:space="preserve"> ao julgarem a procedência d</w:t>
      </w:r>
      <w:r w:rsidR="00783979" w:rsidRPr="00783979">
        <w:rPr>
          <w:rFonts w:cs="Times New Roman"/>
          <w:szCs w:val="24"/>
        </w:rPr>
        <w:t>o</w:t>
      </w:r>
      <w:r w:rsidRPr="00783979">
        <w:rPr>
          <w:rFonts w:cs="Times New Roman"/>
          <w:szCs w:val="24"/>
        </w:rPr>
        <w:t xml:space="preserve"> TAC sobre tais direitos, se baseia nesse sentido, preservando o bem jurídico em sua totalidade. </w:t>
      </w:r>
    </w:p>
    <w:p w14:paraId="517BBAD3" w14:textId="77777777" w:rsidR="00511732" w:rsidRPr="00783979" w:rsidRDefault="00511732" w:rsidP="00783979">
      <w:pPr>
        <w:ind w:firstLine="0"/>
        <w:rPr>
          <w:rFonts w:cs="Times New Roman"/>
          <w:szCs w:val="24"/>
        </w:rPr>
      </w:pPr>
    </w:p>
    <w:p w14:paraId="12BB0DB7" w14:textId="4380E6E8" w:rsidR="00511732" w:rsidRPr="00783979" w:rsidRDefault="009B74C5" w:rsidP="00783979">
      <w:pPr>
        <w:ind w:firstLine="0"/>
        <w:rPr>
          <w:rFonts w:cs="Times New Roman"/>
          <w:b/>
          <w:bCs/>
          <w:szCs w:val="24"/>
        </w:rPr>
      </w:pPr>
      <w:r w:rsidRPr="00783979">
        <w:rPr>
          <w:rFonts w:cs="Times New Roman"/>
          <w:b/>
          <w:bCs/>
          <w:szCs w:val="24"/>
        </w:rPr>
        <w:t>6</w:t>
      </w:r>
      <w:r w:rsidR="00007328" w:rsidRPr="00783979">
        <w:rPr>
          <w:rFonts w:cs="Times New Roman"/>
          <w:b/>
          <w:bCs/>
          <w:szCs w:val="24"/>
        </w:rPr>
        <w:t xml:space="preserve">. </w:t>
      </w:r>
      <w:r w:rsidR="003C7AF1" w:rsidRPr="00783979">
        <w:rPr>
          <w:rFonts w:cs="Times New Roman"/>
          <w:b/>
          <w:bCs/>
          <w:szCs w:val="24"/>
        </w:rPr>
        <w:t>CONSIDERAÇÕES FINAIS</w:t>
      </w:r>
    </w:p>
    <w:p w14:paraId="2D09EFE3" w14:textId="77777777" w:rsidR="00511732" w:rsidRPr="00783979" w:rsidRDefault="00511732" w:rsidP="00783979">
      <w:pPr>
        <w:ind w:firstLine="0"/>
        <w:rPr>
          <w:rFonts w:cs="Times New Roman"/>
          <w:b/>
          <w:bCs/>
          <w:szCs w:val="24"/>
        </w:rPr>
      </w:pPr>
    </w:p>
    <w:p w14:paraId="1A885ACB" w14:textId="256F30B5" w:rsidR="003C2C0E" w:rsidRPr="00783979" w:rsidRDefault="003E62BA" w:rsidP="00E17EE3">
      <w:pPr>
        <w:spacing w:before="120" w:after="120"/>
        <w:rPr>
          <w:rFonts w:cs="Times New Roman"/>
          <w:szCs w:val="24"/>
        </w:rPr>
      </w:pPr>
      <w:r w:rsidRPr="00783979">
        <w:rPr>
          <w:rFonts w:cs="Times New Roman"/>
          <w:szCs w:val="24"/>
        </w:rPr>
        <w:t xml:space="preserve">Em observância aos princípios basilares do </w:t>
      </w:r>
      <w:r w:rsidR="003C2C0E" w:rsidRPr="00783979">
        <w:rPr>
          <w:rFonts w:cs="Times New Roman"/>
          <w:szCs w:val="24"/>
        </w:rPr>
        <w:t>D</w:t>
      </w:r>
      <w:r w:rsidRPr="00783979">
        <w:rPr>
          <w:rFonts w:cs="Times New Roman"/>
          <w:szCs w:val="24"/>
        </w:rPr>
        <w:t xml:space="preserve">ireito </w:t>
      </w:r>
      <w:r w:rsidR="003C2C0E" w:rsidRPr="00783979">
        <w:rPr>
          <w:rFonts w:cs="Times New Roman"/>
          <w:szCs w:val="24"/>
        </w:rPr>
        <w:t>A</w:t>
      </w:r>
      <w:r w:rsidRPr="00783979">
        <w:rPr>
          <w:rFonts w:cs="Times New Roman"/>
          <w:szCs w:val="24"/>
        </w:rPr>
        <w:t>dministrativo</w:t>
      </w:r>
      <w:r w:rsidR="003C2C0E" w:rsidRPr="00783979">
        <w:rPr>
          <w:rFonts w:cs="Times New Roman"/>
          <w:szCs w:val="24"/>
        </w:rPr>
        <w:t xml:space="preserve"> </w:t>
      </w:r>
      <w:r w:rsidRPr="00783979">
        <w:rPr>
          <w:rFonts w:cs="Times New Roman"/>
          <w:szCs w:val="24"/>
        </w:rPr>
        <w:t xml:space="preserve">consolidados na Constituição Federal, como o da Eficiência, o </w:t>
      </w:r>
      <w:r w:rsidR="00E65D66" w:rsidRPr="00783979">
        <w:rPr>
          <w:rFonts w:cs="Times New Roman"/>
          <w:szCs w:val="24"/>
        </w:rPr>
        <w:t>TAC</w:t>
      </w:r>
      <w:r w:rsidRPr="00783979">
        <w:rPr>
          <w:rFonts w:cs="Times New Roman"/>
          <w:szCs w:val="24"/>
        </w:rPr>
        <w:t xml:space="preserve"> consegue evitar uma maior acumulação de processos tramitando no Poder Judiciário. </w:t>
      </w:r>
      <w:r w:rsidR="003C2C0E" w:rsidRPr="00783979">
        <w:rPr>
          <w:rFonts w:cs="Times New Roman"/>
          <w:szCs w:val="24"/>
        </w:rPr>
        <w:t>Que só no ano de 2019, encerrou com uma média de 77.100.000 (setenta e sete milhões e cem mil) ações pendentes de julgamento</w:t>
      </w:r>
      <w:r w:rsidR="009E5BBB">
        <w:rPr>
          <w:rFonts w:cs="Times New Roman"/>
          <w:szCs w:val="24"/>
        </w:rPr>
        <w:t xml:space="preserve"> (CONSELHO NACIONAL DE JUSTIÇA, 2020)</w:t>
      </w:r>
      <w:r w:rsidR="003C2C0E" w:rsidRPr="00783979">
        <w:rPr>
          <w:rFonts w:cs="Times New Roman"/>
          <w:szCs w:val="24"/>
        </w:rPr>
        <w:t>.</w:t>
      </w:r>
    </w:p>
    <w:p w14:paraId="6AB5A51D" w14:textId="77777777" w:rsidR="005446C0" w:rsidRPr="00783979" w:rsidRDefault="003C2C0E" w:rsidP="00E17EE3">
      <w:pPr>
        <w:spacing w:before="120" w:after="120"/>
        <w:rPr>
          <w:rFonts w:cs="Times New Roman"/>
          <w:szCs w:val="24"/>
        </w:rPr>
      </w:pPr>
      <w:r w:rsidRPr="00783979">
        <w:rPr>
          <w:rFonts w:cs="Times New Roman"/>
          <w:szCs w:val="24"/>
        </w:rPr>
        <w:t xml:space="preserve">Através de acurada pesquisa doutrinária, se consolidou o entendimento de que </w:t>
      </w:r>
      <w:r w:rsidR="005446C0" w:rsidRPr="00783979">
        <w:rPr>
          <w:rFonts w:cs="Times New Roman"/>
          <w:szCs w:val="24"/>
        </w:rPr>
        <w:t>a titularidade dos bens jurídicos tutelados pelo TAC é</w:t>
      </w:r>
      <w:r w:rsidRPr="00783979">
        <w:rPr>
          <w:rFonts w:cs="Times New Roman"/>
          <w:szCs w:val="24"/>
        </w:rPr>
        <w:t xml:space="preserve"> de toda a sociedade, não dos legitimados pela Lei. Nesse sentido</w:t>
      </w:r>
      <w:r w:rsidR="005446C0" w:rsidRPr="00783979">
        <w:rPr>
          <w:rFonts w:cs="Times New Roman"/>
          <w:szCs w:val="24"/>
        </w:rPr>
        <w:t>, vê-se a necessidade de cada vez mais dar-se publicidade a todos esses instrumentos firmados, com intuito de possibilitar uma fiscalização mais efetiva para resguardar direitos difusos e coletivos.</w:t>
      </w:r>
    </w:p>
    <w:p w14:paraId="23993960" w14:textId="5199A62D" w:rsidR="003E62BA" w:rsidRPr="00783979" w:rsidRDefault="00D9186B" w:rsidP="00E17EE3">
      <w:pPr>
        <w:spacing w:before="120" w:after="120"/>
        <w:rPr>
          <w:rFonts w:cs="Times New Roman"/>
          <w:szCs w:val="24"/>
        </w:rPr>
      </w:pPr>
      <w:r w:rsidRPr="00783979">
        <w:rPr>
          <w:rFonts w:cs="Times New Roman"/>
          <w:szCs w:val="24"/>
        </w:rPr>
        <w:t xml:space="preserve">O presente trabalho conseguiu apontar também as diversas nuances negativas de se </w:t>
      </w:r>
      <w:proofErr w:type="gramStart"/>
      <w:r w:rsidRPr="00783979">
        <w:rPr>
          <w:rFonts w:cs="Times New Roman"/>
          <w:szCs w:val="24"/>
        </w:rPr>
        <w:t>abrir mão do</w:t>
      </w:r>
      <w:proofErr w:type="gramEnd"/>
      <w:r w:rsidRPr="00783979">
        <w:rPr>
          <w:rFonts w:cs="Times New Roman"/>
          <w:szCs w:val="24"/>
        </w:rPr>
        <w:t xml:space="preserve"> </w:t>
      </w:r>
      <w:r w:rsidR="00E65D66" w:rsidRPr="00783979">
        <w:rPr>
          <w:rFonts w:cs="Times New Roman"/>
          <w:szCs w:val="24"/>
        </w:rPr>
        <w:t>TAC</w:t>
      </w:r>
      <w:r w:rsidRPr="00783979">
        <w:rPr>
          <w:rFonts w:cs="Times New Roman"/>
          <w:szCs w:val="24"/>
        </w:rPr>
        <w:t xml:space="preserve"> para aplicar sanções, principalmente aquelas de cunho financeiro</w:t>
      </w:r>
      <w:r w:rsidR="00783979" w:rsidRPr="00783979">
        <w:rPr>
          <w:rFonts w:cs="Times New Roman"/>
          <w:szCs w:val="24"/>
        </w:rPr>
        <w:t>,</w:t>
      </w:r>
      <w:r w:rsidR="005446C0" w:rsidRPr="00783979">
        <w:rPr>
          <w:rFonts w:cs="Times New Roman"/>
          <w:szCs w:val="24"/>
        </w:rPr>
        <w:t xml:space="preserve"> </w:t>
      </w:r>
      <w:r w:rsidR="00783979" w:rsidRPr="00783979">
        <w:rPr>
          <w:rFonts w:cs="Times New Roman"/>
          <w:szCs w:val="24"/>
        </w:rPr>
        <w:t>m</w:t>
      </w:r>
      <w:r w:rsidRPr="00783979">
        <w:rPr>
          <w:rFonts w:cs="Times New Roman"/>
          <w:szCs w:val="24"/>
        </w:rPr>
        <w:t xml:space="preserve">ostrando que o caminho mais adequado é buscar a reparação integral do bem atingido através de boas políticas públicas. </w:t>
      </w:r>
    </w:p>
    <w:p w14:paraId="6D5C1988" w14:textId="0F1F4402" w:rsidR="00A007BB" w:rsidRPr="00783979" w:rsidRDefault="00A007BB" w:rsidP="00E17EE3">
      <w:pPr>
        <w:spacing w:before="120" w:after="120"/>
        <w:rPr>
          <w:rFonts w:cs="Times New Roman"/>
          <w:szCs w:val="24"/>
        </w:rPr>
      </w:pPr>
      <w:r w:rsidRPr="00783979">
        <w:rPr>
          <w:rFonts w:cs="Times New Roman"/>
          <w:szCs w:val="24"/>
        </w:rPr>
        <w:lastRenderedPageBreak/>
        <w:t>E</w:t>
      </w:r>
      <w:r w:rsidR="00783979" w:rsidRPr="00783979">
        <w:rPr>
          <w:rFonts w:cs="Times New Roman"/>
          <w:szCs w:val="24"/>
        </w:rPr>
        <w:t>,</w:t>
      </w:r>
      <w:r w:rsidRPr="00783979">
        <w:rPr>
          <w:rFonts w:cs="Times New Roman"/>
          <w:szCs w:val="24"/>
        </w:rPr>
        <w:t xml:space="preserve"> por fim, com relação a disposição de direitos intitulados como indisponíveis, restou clara a intenção do legislador ao criar o instituto em tela, mostrando que há mais um equívoco gramatical do que de direito propriamente dito</w:t>
      </w:r>
      <w:r w:rsidR="00783979" w:rsidRPr="00783979">
        <w:rPr>
          <w:rFonts w:cs="Times New Roman"/>
          <w:szCs w:val="24"/>
        </w:rPr>
        <w:t>,</w:t>
      </w:r>
      <w:r w:rsidRPr="00783979">
        <w:rPr>
          <w:rFonts w:cs="Times New Roman"/>
          <w:szCs w:val="24"/>
        </w:rPr>
        <w:t xml:space="preserve"> </w:t>
      </w:r>
      <w:r w:rsidR="00783979" w:rsidRPr="00783979">
        <w:rPr>
          <w:rFonts w:cs="Times New Roman"/>
          <w:szCs w:val="24"/>
        </w:rPr>
        <w:t>p</w:t>
      </w:r>
      <w:r w:rsidRPr="00783979">
        <w:rPr>
          <w:rFonts w:cs="Times New Roman"/>
          <w:szCs w:val="24"/>
        </w:rPr>
        <w:t xml:space="preserve">ois não se pode </w:t>
      </w:r>
      <w:proofErr w:type="gramStart"/>
      <w:r w:rsidRPr="00783979">
        <w:rPr>
          <w:rFonts w:cs="Times New Roman"/>
          <w:szCs w:val="24"/>
        </w:rPr>
        <w:t>abrir mão de</w:t>
      </w:r>
      <w:proofErr w:type="gramEnd"/>
      <w:r w:rsidRPr="00783979">
        <w:rPr>
          <w:rFonts w:cs="Times New Roman"/>
          <w:szCs w:val="24"/>
        </w:rPr>
        <w:t xml:space="preserve"> direitos que são indisponíveis e</w:t>
      </w:r>
      <w:r w:rsidR="00783979" w:rsidRPr="00783979">
        <w:rPr>
          <w:rFonts w:cs="Times New Roman"/>
          <w:szCs w:val="24"/>
        </w:rPr>
        <w:t>,</w:t>
      </w:r>
      <w:r w:rsidRPr="00783979">
        <w:rPr>
          <w:rFonts w:cs="Times New Roman"/>
          <w:szCs w:val="24"/>
        </w:rPr>
        <w:t xml:space="preserve"> se assim o fosse, como o operador do direito poderia </w:t>
      </w:r>
      <w:r w:rsidR="00C80E2B" w:rsidRPr="00783979">
        <w:rPr>
          <w:rFonts w:cs="Times New Roman"/>
          <w:szCs w:val="24"/>
        </w:rPr>
        <w:t>graduar quais são mais importantes?</w:t>
      </w:r>
    </w:p>
    <w:p w14:paraId="6D37E52E" w14:textId="7CF9C7FE" w:rsidR="00A306C8" w:rsidRPr="00783979" w:rsidRDefault="00C80E2B" w:rsidP="00E17EE3">
      <w:pPr>
        <w:spacing w:before="120" w:after="120"/>
        <w:rPr>
          <w:rFonts w:cs="Times New Roman"/>
          <w:szCs w:val="24"/>
        </w:rPr>
      </w:pPr>
      <w:r w:rsidRPr="00783979">
        <w:rPr>
          <w:rFonts w:cs="Times New Roman"/>
          <w:szCs w:val="24"/>
        </w:rPr>
        <w:t xml:space="preserve">Portanto, a matéria de direito sempre restará intacta, sendo o TAC apenas uma forma de reparação mais efetiva, sem </w:t>
      </w:r>
      <w:proofErr w:type="gramStart"/>
      <w:r w:rsidRPr="00783979">
        <w:rPr>
          <w:rFonts w:cs="Times New Roman"/>
          <w:szCs w:val="24"/>
        </w:rPr>
        <w:t>abrir mão de</w:t>
      </w:r>
      <w:proofErr w:type="gramEnd"/>
      <w:r w:rsidRPr="00783979">
        <w:rPr>
          <w:rFonts w:cs="Times New Roman"/>
          <w:szCs w:val="24"/>
        </w:rPr>
        <w:t xml:space="preserve"> direitos. </w:t>
      </w:r>
    </w:p>
    <w:p w14:paraId="76E59C54" w14:textId="77777777" w:rsidR="00783979" w:rsidRDefault="00783979" w:rsidP="00783979">
      <w:pPr>
        <w:ind w:firstLine="0"/>
        <w:rPr>
          <w:rFonts w:cs="Times New Roman"/>
          <w:b/>
          <w:szCs w:val="24"/>
        </w:rPr>
      </w:pPr>
      <w:r>
        <w:rPr>
          <w:rFonts w:cs="Times New Roman"/>
          <w:b/>
          <w:szCs w:val="24"/>
        </w:rPr>
        <w:br w:type="page"/>
      </w:r>
    </w:p>
    <w:p w14:paraId="738FCFB7" w14:textId="3D90CBC2" w:rsidR="00FD1F7B" w:rsidRPr="00783979" w:rsidRDefault="00294CBF" w:rsidP="00783979">
      <w:pPr>
        <w:ind w:firstLine="0"/>
        <w:rPr>
          <w:rFonts w:cs="Times New Roman"/>
          <w:b/>
          <w:szCs w:val="24"/>
        </w:rPr>
      </w:pPr>
      <w:r w:rsidRPr="00783979">
        <w:rPr>
          <w:rFonts w:cs="Times New Roman"/>
          <w:b/>
          <w:szCs w:val="24"/>
        </w:rPr>
        <w:lastRenderedPageBreak/>
        <w:t xml:space="preserve">7. </w:t>
      </w:r>
      <w:r w:rsidR="0011771A" w:rsidRPr="00783979">
        <w:rPr>
          <w:rFonts w:cs="Times New Roman"/>
          <w:b/>
          <w:szCs w:val="24"/>
        </w:rPr>
        <w:t>REFERÊNCIAS</w:t>
      </w:r>
    </w:p>
    <w:p w14:paraId="23A7EA09" w14:textId="77777777" w:rsidR="00FD1F7B" w:rsidRPr="00783979" w:rsidRDefault="00FD1F7B" w:rsidP="00783979">
      <w:pPr>
        <w:ind w:firstLine="0"/>
        <w:rPr>
          <w:rFonts w:cs="Times New Roman"/>
          <w:b/>
          <w:szCs w:val="24"/>
        </w:rPr>
      </w:pPr>
    </w:p>
    <w:p w14:paraId="6F2099E9" w14:textId="417304FC" w:rsidR="00FD1F7B" w:rsidRPr="00EF7BC8" w:rsidRDefault="00FD1F7B" w:rsidP="009D456F">
      <w:pPr>
        <w:spacing w:line="240" w:lineRule="auto"/>
        <w:ind w:firstLine="0"/>
        <w:contextualSpacing/>
        <w:jc w:val="left"/>
        <w:rPr>
          <w:rFonts w:cs="Times New Roman"/>
          <w:szCs w:val="24"/>
        </w:rPr>
      </w:pPr>
      <w:r w:rsidRPr="00EF7BC8">
        <w:rPr>
          <w:rFonts w:cs="Times New Roman"/>
          <w:szCs w:val="24"/>
        </w:rPr>
        <w:t>BAHIA</w:t>
      </w:r>
      <w:r w:rsidR="00D85FC5" w:rsidRPr="00EF7BC8">
        <w:rPr>
          <w:rFonts w:cs="Times New Roman"/>
          <w:szCs w:val="24"/>
        </w:rPr>
        <w:t>,</w:t>
      </w:r>
      <w:r w:rsidRPr="00EF7BC8">
        <w:rPr>
          <w:rFonts w:cs="Times New Roman"/>
          <w:szCs w:val="24"/>
        </w:rPr>
        <w:t xml:space="preserve"> </w:t>
      </w:r>
      <w:r w:rsidR="00D85FC5" w:rsidRPr="00EF7BC8">
        <w:rPr>
          <w:rFonts w:cs="Times New Roman"/>
          <w:szCs w:val="24"/>
        </w:rPr>
        <w:t>TRIBUNAL DE JUSTIÇA (Estado da Bahia). Apelação Cível Nº 0307363-79.2015.8.05.0080, 2017. Disponível em: https://tj-ba.jusbrasil.com.br/jurisprudencia/511058265/apelacao-apl-3073637920158050080?ref=serp. Acesso em: 4 maio 2020.</w:t>
      </w:r>
    </w:p>
    <w:p w14:paraId="2D572253" w14:textId="02CC9E4D" w:rsidR="003072BE" w:rsidRPr="00EF7BC8" w:rsidRDefault="003072BE" w:rsidP="009D456F">
      <w:pPr>
        <w:spacing w:line="240" w:lineRule="auto"/>
        <w:ind w:firstLine="0"/>
        <w:contextualSpacing/>
        <w:jc w:val="left"/>
        <w:rPr>
          <w:rFonts w:cs="Times New Roman"/>
          <w:szCs w:val="24"/>
        </w:rPr>
      </w:pPr>
    </w:p>
    <w:p w14:paraId="3B53EFFC" w14:textId="77CC0B63" w:rsidR="00F37E6E" w:rsidRPr="00783979" w:rsidRDefault="00D85FC5" w:rsidP="009D456F">
      <w:pPr>
        <w:spacing w:line="240" w:lineRule="auto"/>
        <w:ind w:firstLine="0"/>
        <w:contextualSpacing/>
        <w:jc w:val="left"/>
        <w:rPr>
          <w:rFonts w:cs="Times New Roman"/>
          <w:szCs w:val="24"/>
        </w:rPr>
      </w:pPr>
      <w:r w:rsidRPr="00EF7BC8">
        <w:rPr>
          <w:rFonts w:cs="Times New Roman"/>
          <w:szCs w:val="24"/>
        </w:rPr>
        <w:t>BRASIL, SUPREMO TRIBUNAL FEDERAL (República Federativa do Brasil). Recurso</w:t>
      </w:r>
      <w:r w:rsidRPr="00D85FC5">
        <w:rPr>
          <w:rFonts w:cs="Times New Roman"/>
          <w:b/>
          <w:bCs/>
          <w:szCs w:val="24"/>
        </w:rPr>
        <w:t xml:space="preserve"> </w:t>
      </w:r>
      <w:r w:rsidRPr="00EF7BC8">
        <w:rPr>
          <w:rFonts w:cs="Times New Roman"/>
          <w:szCs w:val="24"/>
        </w:rPr>
        <w:t>Extraordinário nº 253.885/MG, 2002.</w:t>
      </w:r>
    </w:p>
    <w:p w14:paraId="612B9E9A" w14:textId="77777777" w:rsidR="00F37E6E" w:rsidRPr="00783979" w:rsidRDefault="00F37E6E" w:rsidP="009D456F">
      <w:pPr>
        <w:spacing w:line="240" w:lineRule="auto"/>
        <w:ind w:firstLine="0"/>
        <w:contextualSpacing/>
        <w:jc w:val="left"/>
        <w:rPr>
          <w:rFonts w:cs="Times New Roman"/>
          <w:szCs w:val="24"/>
        </w:rPr>
      </w:pPr>
    </w:p>
    <w:p w14:paraId="7F30B4E3" w14:textId="1D9FA0F9" w:rsidR="00F37E6E" w:rsidRPr="00783979" w:rsidRDefault="00F37E6E" w:rsidP="009D456F">
      <w:pPr>
        <w:spacing w:line="240" w:lineRule="auto"/>
        <w:ind w:firstLine="0"/>
        <w:contextualSpacing/>
        <w:jc w:val="left"/>
        <w:rPr>
          <w:rFonts w:cs="Times New Roman"/>
          <w:szCs w:val="24"/>
        </w:rPr>
      </w:pPr>
      <w:r w:rsidRPr="00783979">
        <w:rPr>
          <w:rFonts w:cs="Times New Roman"/>
          <w:szCs w:val="24"/>
        </w:rPr>
        <w:t>BRASIL</w:t>
      </w:r>
      <w:r w:rsidR="00D85FC5">
        <w:rPr>
          <w:rFonts w:cs="Times New Roman"/>
          <w:szCs w:val="24"/>
        </w:rPr>
        <w:t>,</w:t>
      </w:r>
      <w:r w:rsidRPr="00783979">
        <w:rPr>
          <w:rFonts w:cs="Times New Roman"/>
          <w:szCs w:val="24"/>
        </w:rPr>
        <w:t xml:space="preserve"> </w:t>
      </w:r>
      <w:r w:rsidR="00D85FC5" w:rsidRPr="00783979">
        <w:rPr>
          <w:rFonts w:cs="Times New Roman"/>
          <w:szCs w:val="24"/>
        </w:rPr>
        <w:t>SUPERIOR TRIBUNAL DE JUSTIÇA</w:t>
      </w:r>
      <w:r w:rsidR="00D85FC5">
        <w:rPr>
          <w:rFonts w:cs="Times New Roman"/>
          <w:szCs w:val="24"/>
        </w:rPr>
        <w:t xml:space="preserve"> (República Federativa do Brasil)</w:t>
      </w:r>
      <w:r w:rsidRPr="00783979">
        <w:rPr>
          <w:rFonts w:cs="Times New Roman"/>
          <w:szCs w:val="24"/>
        </w:rPr>
        <w:t xml:space="preserve">. </w:t>
      </w:r>
      <w:r w:rsidRPr="00EF7BC8">
        <w:rPr>
          <w:rFonts w:cs="Times New Roman"/>
          <w:szCs w:val="24"/>
        </w:rPr>
        <w:t>Recurso Especial nº 299.400/RJ</w:t>
      </w:r>
      <w:r w:rsidR="00D85FC5" w:rsidRPr="00EF7BC8">
        <w:rPr>
          <w:rFonts w:cs="Times New Roman"/>
          <w:szCs w:val="24"/>
        </w:rPr>
        <w:t>, 2006</w:t>
      </w:r>
      <w:r w:rsidRPr="00EF7BC8">
        <w:rPr>
          <w:rFonts w:cs="Times New Roman"/>
          <w:szCs w:val="24"/>
        </w:rPr>
        <w:t>.</w:t>
      </w:r>
    </w:p>
    <w:p w14:paraId="50BD785A" w14:textId="77777777" w:rsidR="00FD1F7B" w:rsidRPr="00783979" w:rsidRDefault="00FD1F7B" w:rsidP="009D456F">
      <w:pPr>
        <w:spacing w:line="240" w:lineRule="auto"/>
        <w:ind w:firstLine="0"/>
        <w:contextualSpacing/>
        <w:jc w:val="left"/>
        <w:rPr>
          <w:rFonts w:cs="Times New Roman"/>
          <w:szCs w:val="24"/>
        </w:rPr>
      </w:pPr>
    </w:p>
    <w:p w14:paraId="079496EE" w14:textId="238F1F75" w:rsidR="00FD1F7B" w:rsidRPr="00783979" w:rsidRDefault="00D85FC5" w:rsidP="009D456F">
      <w:pPr>
        <w:spacing w:line="240" w:lineRule="auto"/>
        <w:ind w:firstLine="0"/>
        <w:contextualSpacing/>
        <w:jc w:val="left"/>
        <w:rPr>
          <w:rFonts w:cs="Times New Roman"/>
          <w:szCs w:val="24"/>
        </w:rPr>
      </w:pPr>
      <w:r w:rsidRPr="00D85FC5">
        <w:rPr>
          <w:rFonts w:cs="Times New Roman"/>
          <w:szCs w:val="24"/>
        </w:rPr>
        <w:t xml:space="preserve">CARNAES, Mariana. </w:t>
      </w:r>
      <w:r w:rsidRPr="00D85FC5">
        <w:rPr>
          <w:rFonts w:cs="Times New Roman"/>
          <w:b/>
          <w:bCs/>
          <w:szCs w:val="24"/>
        </w:rPr>
        <w:t>Compromisso de ajustamento de conduta e eficiência administrativa.</w:t>
      </w:r>
      <w:r w:rsidRPr="00D85FC5">
        <w:rPr>
          <w:rFonts w:cs="Times New Roman"/>
          <w:szCs w:val="24"/>
        </w:rPr>
        <w:t xml:space="preserve"> Rio de Janeiro: </w:t>
      </w:r>
      <w:proofErr w:type="spellStart"/>
      <w:r w:rsidRPr="00D85FC5">
        <w:rPr>
          <w:rFonts w:cs="Times New Roman"/>
          <w:szCs w:val="24"/>
        </w:rPr>
        <w:t>Lumen</w:t>
      </w:r>
      <w:proofErr w:type="spellEnd"/>
      <w:r w:rsidRPr="00D85FC5">
        <w:rPr>
          <w:rFonts w:cs="Times New Roman"/>
          <w:szCs w:val="24"/>
        </w:rPr>
        <w:t xml:space="preserve"> Juris, 2016.</w:t>
      </w:r>
    </w:p>
    <w:p w14:paraId="362BAF9D" w14:textId="44FCEB7B" w:rsidR="003072BE" w:rsidRPr="00783979" w:rsidRDefault="003072BE" w:rsidP="009D456F">
      <w:pPr>
        <w:spacing w:line="240" w:lineRule="auto"/>
        <w:ind w:firstLine="0"/>
        <w:contextualSpacing/>
        <w:jc w:val="left"/>
        <w:rPr>
          <w:rFonts w:cs="Times New Roman"/>
          <w:szCs w:val="24"/>
        </w:rPr>
      </w:pPr>
    </w:p>
    <w:p w14:paraId="257BBDED" w14:textId="288C2AC9" w:rsidR="003E62BA" w:rsidRPr="00783979" w:rsidRDefault="00D13DC4" w:rsidP="009D456F">
      <w:pPr>
        <w:spacing w:line="240" w:lineRule="auto"/>
        <w:ind w:firstLine="0"/>
        <w:contextualSpacing/>
        <w:jc w:val="left"/>
        <w:rPr>
          <w:rFonts w:cs="Times New Roman"/>
          <w:szCs w:val="24"/>
          <w:shd w:val="clear" w:color="auto" w:fill="FFFFFF"/>
        </w:rPr>
      </w:pPr>
      <w:r w:rsidRPr="00D13DC4">
        <w:rPr>
          <w:rFonts w:cs="Times New Roman"/>
          <w:szCs w:val="24"/>
          <w:shd w:val="clear" w:color="auto" w:fill="FFFFFF"/>
        </w:rPr>
        <w:t xml:space="preserve">CONSELHO NACIONAL DE JUSTIÇA. CNJ. </w:t>
      </w:r>
      <w:r w:rsidRPr="00EF7BC8">
        <w:rPr>
          <w:rFonts w:cs="Times New Roman"/>
          <w:szCs w:val="24"/>
          <w:shd w:val="clear" w:color="auto" w:fill="FFFFFF"/>
        </w:rPr>
        <w:t>Justiça em números 2020: Ano-base 2019,</w:t>
      </w:r>
      <w:r w:rsidRPr="00D13DC4">
        <w:rPr>
          <w:rFonts w:cs="Times New Roman"/>
          <w:szCs w:val="24"/>
          <w:shd w:val="clear" w:color="auto" w:fill="FFFFFF"/>
        </w:rPr>
        <w:t xml:space="preserve"> 2020. Disponível em: https://www.cnj.jus.br/wp-content/uploads/2020/08/WEB-V3-Justi%C3%A7a-em-N%C3%BAmeros-2020-atualizado-em-25-08-2020.pdf. Acesso em: 6 nov. 2020.</w:t>
      </w:r>
    </w:p>
    <w:p w14:paraId="742FE324" w14:textId="77777777" w:rsidR="003E62BA" w:rsidRPr="00783979" w:rsidRDefault="003E62BA" w:rsidP="009D456F">
      <w:pPr>
        <w:spacing w:line="240" w:lineRule="auto"/>
        <w:ind w:firstLine="0"/>
        <w:contextualSpacing/>
        <w:jc w:val="left"/>
        <w:rPr>
          <w:rFonts w:cs="Times New Roman"/>
          <w:szCs w:val="24"/>
          <w:shd w:val="clear" w:color="auto" w:fill="FFFFFF"/>
        </w:rPr>
      </w:pPr>
    </w:p>
    <w:p w14:paraId="38ECD212" w14:textId="478468B9" w:rsidR="00F37E6E" w:rsidRPr="00783979" w:rsidRDefault="00D13DC4" w:rsidP="009D456F">
      <w:pPr>
        <w:spacing w:line="240" w:lineRule="auto"/>
        <w:ind w:firstLine="0"/>
        <w:contextualSpacing/>
        <w:jc w:val="left"/>
        <w:rPr>
          <w:rFonts w:cs="Times New Roman"/>
          <w:szCs w:val="24"/>
          <w:shd w:val="clear" w:color="auto" w:fill="FFFFFF"/>
        </w:rPr>
      </w:pPr>
      <w:r w:rsidRPr="00D13DC4">
        <w:rPr>
          <w:rFonts w:cs="Times New Roman"/>
          <w:szCs w:val="24"/>
          <w:shd w:val="clear" w:color="auto" w:fill="FFFFFF"/>
        </w:rPr>
        <w:t xml:space="preserve">DINIZ, Maria Helena. Artigos 20 a 30 da LINDB como novos paradigmas hermenêuticos do direito público, voltados à segurança jurídica e à eficiência administrativa. </w:t>
      </w:r>
      <w:proofErr w:type="spellStart"/>
      <w:r w:rsidRPr="00D13DC4">
        <w:rPr>
          <w:rFonts w:cs="Times New Roman"/>
          <w:b/>
          <w:bCs/>
          <w:szCs w:val="24"/>
          <w:shd w:val="clear" w:color="auto" w:fill="FFFFFF"/>
        </w:rPr>
        <w:t>Argumentum</w:t>
      </w:r>
      <w:proofErr w:type="spellEnd"/>
      <w:r w:rsidRPr="00D13DC4">
        <w:rPr>
          <w:rFonts w:cs="Times New Roman"/>
          <w:b/>
          <w:bCs/>
          <w:szCs w:val="24"/>
          <w:shd w:val="clear" w:color="auto" w:fill="FFFFFF"/>
        </w:rPr>
        <w:t xml:space="preserve"> Journal of Law</w:t>
      </w:r>
      <w:r w:rsidRPr="00D13DC4">
        <w:rPr>
          <w:rFonts w:cs="Times New Roman"/>
          <w:szCs w:val="24"/>
          <w:shd w:val="clear" w:color="auto" w:fill="FFFFFF"/>
        </w:rPr>
        <w:t>, v. 19, ed. 2, p. 305-318, 2018.</w:t>
      </w:r>
    </w:p>
    <w:p w14:paraId="11275443" w14:textId="2CD8414B" w:rsidR="00F37E6E" w:rsidRPr="00783979" w:rsidRDefault="00F37E6E" w:rsidP="009D456F">
      <w:pPr>
        <w:spacing w:line="240" w:lineRule="auto"/>
        <w:ind w:firstLine="0"/>
        <w:contextualSpacing/>
        <w:jc w:val="left"/>
        <w:rPr>
          <w:rFonts w:cs="Times New Roman"/>
          <w:szCs w:val="24"/>
          <w:shd w:val="clear" w:color="auto" w:fill="FFFFFF"/>
        </w:rPr>
      </w:pPr>
    </w:p>
    <w:p w14:paraId="49EA2E48" w14:textId="38AFC899" w:rsidR="0053401C" w:rsidRDefault="00F37E6E" w:rsidP="009D456F">
      <w:pPr>
        <w:spacing w:line="240" w:lineRule="auto"/>
        <w:ind w:firstLine="0"/>
        <w:contextualSpacing/>
        <w:jc w:val="left"/>
        <w:rPr>
          <w:rFonts w:cs="Times New Roman"/>
          <w:szCs w:val="24"/>
          <w:shd w:val="clear" w:color="auto" w:fill="FFFFFF"/>
        </w:rPr>
      </w:pPr>
      <w:r w:rsidRPr="00783979">
        <w:rPr>
          <w:rFonts w:cs="Times New Roman"/>
          <w:szCs w:val="24"/>
          <w:shd w:val="clear" w:color="auto" w:fill="FFFFFF"/>
        </w:rPr>
        <w:t xml:space="preserve">FARIAS, Cristiano Chaves de; ROSENVALD, Nelson. </w:t>
      </w:r>
      <w:r w:rsidRPr="00D13DC4">
        <w:rPr>
          <w:rFonts w:cs="Times New Roman"/>
          <w:b/>
          <w:bCs/>
          <w:szCs w:val="24"/>
          <w:shd w:val="clear" w:color="auto" w:fill="FFFFFF"/>
        </w:rPr>
        <w:t>Curso de direito civil: parte geral e LINDB</w:t>
      </w:r>
      <w:r w:rsidR="00D13DC4" w:rsidRPr="00D13DC4">
        <w:rPr>
          <w:rFonts w:cs="Times New Roman"/>
          <w:b/>
          <w:bCs/>
          <w:szCs w:val="24"/>
          <w:shd w:val="clear" w:color="auto" w:fill="FFFFFF"/>
        </w:rPr>
        <w:t>.</w:t>
      </w:r>
      <w:r w:rsidR="00D13DC4">
        <w:rPr>
          <w:rFonts w:cs="Times New Roman"/>
          <w:szCs w:val="24"/>
          <w:shd w:val="clear" w:color="auto" w:fill="FFFFFF"/>
        </w:rPr>
        <w:t xml:space="preserve"> </w:t>
      </w:r>
      <w:r w:rsidRPr="00783979">
        <w:rPr>
          <w:rFonts w:cs="Times New Roman"/>
          <w:szCs w:val="24"/>
          <w:shd w:val="clear" w:color="auto" w:fill="FFFFFF"/>
        </w:rPr>
        <w:t>v</w:t>
      </w:r>
      <w:r w:rsidR="00D13DC4">
        <w:rPr>
          <w:rFonts w:cs="Times New Roman"/>
          <w:szCs w:val="24"/>
          <w:shd w:val="clear" w:color="auto" w:fill="FFFFFF"/>
        </w:rPr>
        <w:t>.</w:t>
      </w:r>
      <w:r w:rsidRPr="00783979">
        <w:rPr>
          <w:rFonts w:cs="Times New Roman"/>
          <w:szCs w:val="24"/>
          <w:shd w:val="clear" w:color="auto" w:fill="FFFFFF"/>
        </w:rPr>
        <w:t xml:space="preserve"> 1. São Paulo: Atlas, 2014.</w:t>
      </w:r>
    </w:p>
    <w:p w14:paraId="6478D92F" w14:textId="77777777" w:rsidR="009F4867" w:rsidRPr="00783979" w:rsidRDefault="009F4867" w:rsidP="009D456F">
      <w:pPr>
        <w:spacing w:line="240" w:lineRule="auto"/>
        <w:ind w:firstLine="0"/>
        <w:contextualSpacing/>
        <w:jc w:val="left"/>
        <w:rPr>
          <w:rFonts w:cs="Times New Roman"/>
          <w:szCs w:val="24"/>
          <w:shd w:val="clear" w:color="auto" w:fill="FFFFFF"/>
        </w:rPr>
      </w:pPr>
    </w:p>
    <w:p w14:paraId="3436D8A7" w14:textId="00657FE6" w:rsidR="0053401C" w:rsidRPr="00783979" w:rsidRDefault="0053401C" w:rsidP="009D456F">
      <w:pPr>
        <w:spacing w:line="240" w:lineRule="auto"/>
        <w:ind w:firstLine="0"/>
        <w:contextualSpacing/>
        <w:jc w:val="left"/>
        <w:rPr>
          <w:rFonts w:cs="Times New Roman"/>
          <w:szCs w:val="24"/>
          <w:shd w:val="clear" w:color="auto" w:fill="FFFFFF"/>
        </w:rPr>
      </w:pPr>
      <w:r w:rsidRPr="00783979">
        <w:rPr>
          <w:rFonts w:cs="Times New Roman"/>
          <w:szCs w:val="24"/>
          <w:shd w:val="clear" w:color="auto" w:fill="FFFFFF"/>
        </w:rPr>
        <w:t xml:space="preserve">FERRARI, Paola Nery. </w:t>
      </w:r>
      <w:r w:rsidRPr="00D13DC4">
        <w:rPr>
          <w:rFonts w:cs="Times New Roman"/>
          <w:b/>
          <w:bCs/>
          <w:szCs w:val="24"/>
          <w:shd w:val="clear" w:color="auto" w:fill="FFFFFF"/>
        </w:rPr>
        <w:t>A responsabilidade do Estado decorrente dos atos jurisdicionais.</w:t>
      </w:r>
      <w:r w:rsidRPr="00783979">
        <w:rPr>
          <w:rFonts w:cs="Times New Roman"/>
          <w:szCs w:val="24"/>
          <w:shd w:val="clear" w:color="auto" w:fill="FFFFFF"/>
        </w:rPr>
        <w:t xml:space="preserve"> Belo Horizonte: Fórum, 2010.</w:t>
      </w:r>
    </w:p>
    <w:p w14:paraId="6C8C56F6" w14:textId="5EF0FF05" w:rsidR="00347894" w:rsidRPr="00783979" w:rsidRDefault="00347894" w:rsidP="009D456F">
      <w:pPr>
        <w:spacing w:line="240" w:lineRule="auto"/>
        <w:ind w:firstLine="0"/>
        <w:contextualSpacing/>
        <w:jc w:val="left"/>
        <w:rPr>
          <w:rFonts w:cs="Times New Roman"/>
          <w:szCs w:val="24"/>
          <w:shd w:val="clear" w:color="auto" w:fill="FFFFFF"/>
        </w:rPr>
      </w:pPr>
    </w:p>
    <w:p w14:paraId="5E745322" w14:textId="38BBF2BC" w:rsidR="00347894" w:rsidRPr="00783979" w:rsidRDefault="00347894" w:rsidP="009D456F">
      <w:pPr>
        <w:spacing w:line="240" w:lineRule="auto"/>
        <w:ind w:firstLine="0"/>
        <w:contextualSpacing/>
        <w:jc w:val="left"/>
        <w:rPr>
          <w:rFonts w:cs="Times New Roman"/>
          <w:szCs w:val="24"/>
          <w:shd w:val="clear" w:color="auto" w:fill="FFFFFF"/>
        </w:rPr>
      </w:pPr>
      <w:r w:rsidRPr="00783979">
        <w:rPr>
          <w:rFonts w:cs="Times New Roman"/>
          <w:szCs w:val="24"/>
          <w:shd w:val="clear" w:color="auto" w:fill="FFFFFF"/>
        </w:rPr>
        <w:t xml:space="preserve">LOPES, Maristela Santos de </w:t>
      </w:r>
      <w:proofErr w:type="spellStart"/>
      <w:r w:rsidRPr="00783979">
        <w:rPr>
          <w:rFonts w:cs="Times New Roman"/>
          <w:szCs w:val="24"/>
          <w:shd w:val="clear" w:color="auto" w:fill="FFFFFF"/>
        </w:rPr>
        <w:t>Araujo</w:t>
      </w:r>
      <w:proofErr w:type="spellEnd"/>
      <w:r w:rsidRPr="00783979">
        <w:rPr>
          <w:rFonts w:cs="Times New Roman"/>
          <w:szCs w:val="24"/>
          <w:shd w:val="clear" w:color="auto" w:fill="FFFFFF"/>
        </w:rPr>
        <w:t xml:space="preserve">. </w:t>
      </w:r>
      <w:r w:rsidRPr="00D13DC4">
        <w:rPr>
          <w:rFonts w:cs="Times New Roman"/>
          <w:b/>
          <w:bCs/>
          <w:szCs w:val="24"/>
          <w:shd w:val="clear" w:color="auto" w:fill="FFFFFF"/>
        </w:rPr>
        <w:t>Ação Civil Pública e Ação Popular como mecanismos de proteção do mercado e da livre concorrência no atual ordenamento jurídico.</w:t>
      </w:r>
      <w:r w:rsidRPr="00783979">
        <w:rPr>
          <w:rFonts w:cs="Times New Roman"/>
          <w:szCs w:val="24"/>
          <w:shd w:val="clear" w:color="auto" w:fill="FFFFFF"/>
        </w:rPr>
        <w:t xml:space="preserve"> Rio de Janeiro: </w:t>
      </w:r>
      <w:proofErr w:type="spellStart"/>
      <w:r w:rsidRPr="00783979">
        <w:rPr>
          <w:rFonts w:cs="Times New Roman"/>
          <w:szCs w:val="24"/>
          <w:shd w:val="clear" w:color="auto" w:fill="FFFFFF"/>
        </w:rPr>
        <w:t>Lumen</w:t>
      </w:r>
      <w:proofErr w:type="spellEnd"/>
      <w:r w:rsidRPr="00783979">
        <w:rPr>
          <w:rFonts w:cs="Times New Roman"/>
          <w:szCs w:val="24"/>
          <w:shd w:val="clear" w:color="auto" w:fill="FFFFFF"/>
        </w:rPr>
        <w:t xml:space="preserve"> Juris, 2015.</w:t>
      </w:r>
    </w:p>
    <w:p w14:paraId="0C29C495" w14:textId="77777777" w:rsidR="00144E6D" w:rsidRPr="00783979" w:rsidRDefault="00144E6D" w:rsidP="009D456F">
      <w:pPr>
        <w:spacing w:line="240" w:lineRule="auto"/>
        <w:ind w:firstLine="0"/>
        <w:contextualSpacing/>
        <w:jc w:val="left"/>
        <w:rPr>
          <w:rFonts w:cs="Times New Roman"/>
          <w:szCs w:val="24"/>
        </w:rPr>
      </w:pPr>
    </w:p>
    <w:p w14:paraId="236FEF7D" w14:textId="0D595FBD" w:rsidR="000733CD" w:rsidRPr="00783979" w:rsidRDefault="000733CD" w:rsidP="009D456F">
      <w:pPr>
        <w:spacing w:line="240" w:lineRule="auto"/>
        <w:ind w:firstLine="0"/>
        <w:contextualSpacing/>
        <w:jc w:val="left"/>
        <w:rPr>
          <w:rFonts w:cs="Times New Roman"/>
          <w:szCs w:val="24"/>
        </w:rPr>
      </w:pPr>
      <w:r w:rsidRPr="00783979">
        <w:rPr>
          <w:rFonts w:cs="Times New Roman"/>
          <w:szCs w:val="24"/>
        </w:rPr>
        <w:t xml:space="preserve">MAZZILLI, Hugo Nigro. Compromisso de Ajustamento de Conduta: evolução e fragilidades e atuação do Ministério Público. </w:t>
      </w:r>
      <w:r w:rsidRPr="00D13DC4">
        <w:rPr>
          <w:rFonts w:cs="Times New Roman"/>
          <w:b/>
          <w:bCs/>
          <w:szCs w:val="24"/>
        </w:rPr>
        <w:t>Revista de Direito Ambiental</w:t>
      </w:r>
      <w:r w:rsidRPr="00783979">
        <w:rPr>
          <w:rFonts w:cs="Times New Roman"/>
          <w:szCs w:val="24"/>
        </w:rPr>
        <w:t>, v. 41, p. 93-110, 2006.</w:t>
      </w:r>
    </w:p>
    <w:p w14:paraId="3CFD9512" w14:textId="77777777" w:rsidR="00FD1F7B" w:rsidRPr="00783979" w:rsidRDefault="00FD1F7B" w:rsidP="009D456F">
      <w:pPr>
        <w:spacing w:line="240" w:lineRule="auto"/>
        <w:ind w:firstLine="0"/>
        <w:contextualSpacing/>
        <w:jc w:val="left"/>
        <w:rPr>
          <w:rFonts w:cs="Times New Roman"/>
          <w:szCs w:val="24"/>
        </w:rPr>
      </w:pPr>
    </w:p>
    <w:p w14:paraId="4442D453" w14:textId="4412CA2E" w:rsidR="00C62D2A" w:rsidRPr="00783979" w:rsidRDefault="00C62D2A" w:rsidP="009D456F">
      <w:pPr>
        <w:spacing w:line="240" w:lineRule="auto"/>
        <w:ind w:firstLine="0"/>
        <w:contextualSpacing/>
        <w:jc w:val="left"/>
        <w:rPr>
          <w:rFonts w:cs="Times New Roman"/>
          <w:szCs w:val="24"/>
        </w:rPr>
      </w:pPr>
      <w:r w:rsidRPr="00783979">
        <w:rPr>
          <w:rFonts w:cs="Times New Roman"/>
          <w:szCs w:val="24"/>
        </w:rPr>
        <w:t xml:space="preserve">MONTESQUIEU, Charles de </w:t>
      </w:r>
      <w:proofErr w:type="spellStart"/>
      <w:r w:rsidRPr="00783979">
        <w:rPr>
          <w:rFonts w:cs="Times New Roman"/>
          <w:szCs w:val="24"/>
        </w:rPr>
        <w:t>Secondat</w:t>
      </w:r>
      <w:proofErr w:type="spellEnd"/>
      <w:r w:rsidRPr="00783979">
        <w:rPr>
          <w:rFonts w:cs="Times New Roman"/>
          <w:szCs w:val="24"/>
        </w:rPr>
        <w:t xml:space="preserve">. </w:t>
      </w:r>
      <w:r w:rsidRPr="00D13DC4">
        <w:rPr>
          <w:rFonts w:cs="Times New Roman"/>
          <w:b/>
          <w:bCs/>
          <w:szCs w:val="24"/>
        </w:rPr>
        <w:t>O espírito das leis.</w:t>
      </w:r>
      <w:r w:rsidRPr="00783979">
        <w:rPr>
          <w:rFonts w:cs="Times New Roman"/>
          <w:szCs w:val="24"/>
        </w:rPr>
        <w:t xml:space="preserve"> São Paulo: Martins Fontes, 1996.</w:t>
      </w:r>
    </w:p>
    <w:p w14:paraId="41DC0DDB" w14:textId="77777777" w:rsidR="00C62D2A" w:rsidRPr="00783979" w:rsidRDefault="00C62D2A" w:rsidP="009D456F">
      <w:pPr>
        <w:spacing w:line="240" w:lineRule="auto"/>
        <w:ind w:firstLine="0"/>
        <w:contextualSpacing/>
        <w:jc w:val="left"/>
        <w:rPr>
          <w:rFonts w:cs="Times New Roman"/>
          <w:szCs w:val="24"/>
        </w:rPr>
      </w:pPr>
    </w:p>
    <w:p w14:paraId="3E380EE9" w14:textId="30E1BF41" w:rsidR="00C62D2A" w:rsidRPr="00783979" w:rsidRDefault="00C62D2A" w:rsidP="009D456F">
      <w:pPr>
        <w:spacing w:line="240" w:lineRule="auto"/>
        <w:ind w:firstLine="0"/>
        <w:contextualSpacing/>
        <w:jc w:val="left"/>
        <w:rPr>
          <w:rFonts w:cs="Times New Roman"/>
          <w:szCs w:val="24"/>
        </w:rPr>
      </w:pPr>
      <w:r w:rsidRPr="00783979">
        <w:rPr>
          <w:rFonts w:cs="Times New Roman"/>
          <w:szCs w:val="24"/>
        </w:rPr>
        <w:t xml:space="preserve">NERY, Ana Luiza. </w:t>
      </w:r>
      <w:r w:rsidRPr="00D13DC4">
        <w:rPr>
          <w:rFonts w:cs="Times New Roman"/>
          <w:b/>
          <w:bCs/>
          <w:szCs w:val="24"/>
        </w:rPr>
        <w:t>Teoria Geral do Termo de Ajustamento de Conduta.</w:t>
      </w:r>
      <w:r w:rsidRPr="00783979">
        <w:rPr>
          <w:rFonts w:cs="Times New Roman"/>
          <w:szCs w:val="24"/>
        </w:rPr>
        <w:t xml:space="preserve"> São Paulo: </w:t>
      </w:r>
      <w:r w:rsidR="00D13DC4">
        <w:rPr>
          <w:rFonts w:cs="Times New Roman"/>
          <w:szCs w:val="24"/>
        </w:rPr>
        <w:t>R</w:t>
      </w:r>
      <w:r w:rsidRPr="00783979">
        <w:rPr>
          <w:rFonts w:cs="Times New Roman"/>
          <w:szCs w:val="24"/>
        </w:rPr>
        <w:t>evista dos Tribunais, 2017.</w:t>
      </w:r>
    </w:p>
    <w:p w14:paraId="042B4DD6" w14:textId="77777777" w:rsidR="00FD1F7B" w:rsidRPr="00783979" w:rsidRDefault="00FD1F7B" w:rsidP="009D456F">
      <w:pPr>
        <w:spacing w:line="240" w:lineRule="auto"/>
        <w:ind w:firstLine="0"/>
        <w:contextualSpacing/>
        <w:jc w:val="left"/>
        <w:rPr>
          <w:rFonts w:cs="Times New Roman"/>
          <w:szCs w:val="24"/>
        </w:rPr>
      </w:pPr>
    </w:p>
    <w:p w14:paraId="0C55BBE6" w14:textId="64601817" w:rsidR="00FD1F7B" w:rsidRPr="00783979" w:rsidRDefault="000733CD" w:rsidP="009D456F">
      <w:pPr>
        <w:spacing w:line="240" w:lineRule="auto"/>
        <w:ind w:firstLine="0"/>
        <w:contextualSpacing/>
        <w:jc w:val="left"/>
        <w:rPr>
          <w:rFonts w:cs="Times New Roman"/>
          <w:szCs w:val="24"/>
        </w:rPr>
      </w:pPr>
      <w:r w:rsidRPr="00783979">
        <w:rPr>
          <w:rFonts w:cs="Times New Roman"/>
          <w:szCs w:val="24"/>
        </w:rPr>
        <w:t xml:space="preserve">PRADO, Rodrigo Murad do; MARITAN, Leandro Ramos. </w:t>
      </w:r>
      <w:r w:rsidRPr="00D13DC4">
        <w:rPr>
          <w:rFonts w:cs="Times New Roman"/>
          <w:b/>
          <w:bCs/>
          <w:szCs w:val="24"/>
        </w:rPr>
        <w:t>Elementos estruturantes do direito constitucional: um estudo sistemático.</w:t>
      </w:r>
      <w:r w:rsidRPr="00783979">
        <w:rPr>
          <w:rFonts w:cs="Times New Roman"/>
          <w:szCs w:val="24"/>
        </w:rPr>
        <w:t xml:space="preserve"> Rio de Janeiro: </w:t>
      </w:r>
      <w:proofErr w:type="spellStart"/>
      <w:r w:rsidRPr="00783979">
        <w:rPr>
          <w:rFonts w:cs="Times New Roman"/>
          <w:szCs w:val="24"/>
        </w:rPr>
        <w:t>Lumen</w:t>
      </w:r>
      <w:proofErr w:type="spellEnd"/>
      <w:r w:rsidRPr="00783979">
        <w:rPr>
          <w:rFonts w:cs="Times New Roman"/>
          <w:szCs w:val="24"/>
        </w:rPr>
        <w:t xml:space="preserve"> Juris, 2016.</w:t>
      </w:r>
    </w:p>
    <w:p w14:paraId="5738DDD9" w14:textId="77777777" w:rsidR="000733CD" w:rsidRPr="00783979" w:rsidRDefault="000733CD" w:rsidP="009D456F">
      <w:pPr>
        <w:spacing w:line="240" w:lineRule="auto"/>
        <w:ind w:firstLine="0"/>
        <w:contextualSpacing/>
        <w:jc w:val="left"/>
        <w:rPr>
          <w:rFonts w:cs="Times New Roman"/>
          <w:szCs w:val="24"/>
        </w:rPr>
      </w:pPr>
    </w:p>
    <w:p w14:paraId="7BD76C3B" w14:textId="66412FBD" w:rsidR="00FD1F7B" w:rsidRPr="00783979" w:rsidRDefault="00FD1F7B" w:rsidP="009D456F">
      <w:pPr>
        <w:spacing w:line="240" w:lineRule="auto"/>
        <w:ind w:firstLine="0"/>
        <w:contextualSpacing/>
        <w:jc w:val="left"/>
        <w:rPr>
          <w:rFonts w:cs="Times New Roman"/>
          <w:szCs w:val="24"/>
        </w:rPr>
      </w:pPr>
      <w:r w:rsidRPr="00783979">
        <w:rPr>
          <w:rFonts w:cs="Times New Roman"/>
          <w:szCs w:val="24"/>
        </w:rPr>
        <w:t xml:space="preserve">SILVA, José Afonso. </w:t>
      </w:r>
      <w:r w:rsidRPr="00D13DC4">
        <w:rPr>
          <w:rFonts w:cs="Times New Roman"/>
          <w:b/>
          <w:bCs/>
          <w:szCs w:val="24"/>
        </w:rPr>
        <w:t>Curso de Direito Constitucional Positivo.</w:t>
      </w:r>
      <w:r w:rsidRPr="00783979">
        <w:rPr>
          <w:rFonts w:cs="Times New Roman"/>
          <w:szCs w:val="24"/>
        </w:rPr>
        <w:t xml:space="preserve"> São Paulo: Malheiros, 1997.</w:t>
      </w:r>
    </w:p>
    <w:p w14:paraId="6DD14989" w14:textId="3627143C" w:rsidR="000733CD" w:rsidRPr="00783979" w:rsidRDefault="000733CD" w:rsidP="009D456F">
      <w:pPr>
        <w:spacing w:line="240" w:lineRule="auto"/>
        <w:ind w:firstLine="0"/>
        <w:contextualSpacing/>
        <w:jc w:val="left"/>
        <w:rPr>
          <w:rFonts w:cs="Times New Roman"/>
          <w:szCs w:val="24"/>
        </w:rPr>
      </w:pPr>
    </w:p>
    <w:p w14:paraId="0FEAE861" w14:textId="3E3C9E7D" w:rsidR="0053401C" w:rsidRPr="00EF7BC8" w:rsidRDefault="0053401C" w:rsidP="009D456F">
      <w:pPr>
        <w:spacing w:line="240" w:lineRule="auto"/>
        <w:ind w:firstLine="0"/>
        <w:contextualSpacing/>
        <w:jc w:val="left"/>
        <w:rPr>
          <w:rFonts w:cs="Times New Roman"/>
          <w:szCs w:val="24"/>
        </w:rPr>
      </w:pPr>
      <w:r w:rsidRPr="00EF7BC8">
        <w:rPr>
          <w:rFonts w:cs="Times New Roman"/>
          <w:szCs w:val="24"/>
        </w:rPr>
        <w:t>TALDEN, Farias. Termo de ajustamento de conduta e celeridade processual</w:t>
      </w:r>
      <w:r w:rsidR="00D13DC4" w:rsidRPr="00EF7BC8">
        <w:rPr>
          <w:rFonts w:cs="Times New Roman"/>
          <w:szCs w:val="24"/>
        </w:rPr>
        <w:t xml:space="preserve">, 2020. </w:t>
      </w:r>
      <w:r w:rsidRPr="00EF7BC8">
        <w:rPr>
          <w:rFonts w:cs="Times New Roman"/>
          <w:szCs w:val="24"/>
        </w:rPr>
        <w:t>Disponível em: https://www.conjur.com.br/2020-abr-04/ambiente-juridico-termo-ajustamento-conduta-celeridade-processual</w:t>
      </w:r>
      <w:r w:rsidR="00D13DC4" w:rsidRPr="00EF7BC8">
        <w:rPr>
          <w:rFonts w:cs="Times New Roman"/>
          <w:szCs w:val="24"/>
        </w:rPr>
        <w:t>.</w:t>
      </w:r>
      <w:r w:rsidRPr="00EF7BC8">
        <w:rPr>
          <w:rFonts w:cs="Times New Roman"/>
          <w:szCs w:val="24"/>
        </w:rPr>
        <w:t xml:space="preserve"> Acesso em: 5 nov. 2020.</w:t>
      </w:r>
    </w:p>
    <w:p w14:paraId="527019B8" w14:textId="3197892D" w:rsidR="0053401C" w:rsidRPr="00EF7BC8" w:rsidRDefault="0053401C" w:rsidP="009D456F">
      <w:pPr>
        <w:spacing w:line="240" w:lineRule="auto"/>
        <w:ind w:firstLine="0"/>
        <w:contextualSpacing/>
        <w:jc w:val="left"/>
        <w:rPr>
          <w:rFonts w:cs="Times New Roman"/>
          <w:szCs w:val="24"/>
        </w:rPr>
      </w:pPr>
    </w:p>
    <w:p w14:paraId="1D765B51" w14:textId="0697BFC8" w:rsidR="0053401C" w:rsidRPr="00EF7BC8" w:rsidRDefault="0053401C" w:rsidP="009D456F">
      <w:pPr>
        <w:spacing w:line="240" w:lineRule="auto"/>
        <w:ind w:firstLine="0"/>
        <w:contextualSpacing/>
        <w:jc w:val="left"/>
        <w:rPr>
          <w:rFonts w:cs="Times New Roman"/>
          <w:szCs w:val="24"/>
        </w:rPr>
      </w:pPr>
      <w:r w:rsidRPr="00EF7BC8">
        <w:rPr>
          <w:rFonts w:cs="Times New Roman"/>
          <w:szCs w:val="24"/>
        </w:rPr>
        <w:t>TEIXEIRA, Danielle Felix. Apontamentos sobre o Termo de Ajustamento de Conduta</w:t>
      </w:r>
      <w:r w:rsidR="00D13DC4" w:rsidRPr="00EF7BC8">
        <w:rPr>
          <w:rFonts w:cs="Times New Roman"/>
          <w:szCs w:val="24"/>
        </w:rPr>
        <w:t>, 2020</w:t>
      </w:r>
      <w:r w:rsidRPr="00EF7BC8">
        <w:rPr>
          <w:rFonts w:cs="Times New Roman"/>
          <w:szCs w:val="24"/>
        </w:rPr>
        <w:t>. Disponível em: https://conteudojuridico.com.br/consulta/Artigos/42624/apontamentos-sobre-o-termo-de-ajustamento-de-conduta-tac. Acesso em: 05 nov</w:t>
      </w:r>
      <w:r w:rsidR="00D13DC4" w:rsidRPr="00EF7BC8">
        <w:rPr>
          <w:rFonts w:cs="Times New Roman"/>
          <w:szCs w:val="24"/>
        </w:rPr>
        <w:t>.</w:t>
      </w:r>
      <w:r w:rsidRPr="00EF7BC8">
        <w:rPr>
          <w:rFonts w:cs="Times New Roman"/>
          <w:szCs w:val="24"/>
        </w:rPr>
        <w:t xml:space="preserve"> 2020.</w:t>
      </w:r>
    </w:p>
    <w:p w14:paraId="025B4D83" w14:textId="77777777" w:rsidR="0053401C" w:rsidRPr="00783979" w:rsidRDefault="0053401C" w:rsidP="009D456F">
      <w:pPr>
        <w:spacing w:line="240" w:lineRule="auto"/>
        <w:ind w:firstLine="0"/>
        <w:contextualSpacing/>
        <w:jc w:val="left"/>
        <w:rPr>
          <w:rFonts w:cs="Times New Roman"/>
          <w:szCs w:val="24"/>
        </w:rPr>
      </w:pPr>
    </w:p>
    <w:p w14:paraId="30175669" w14:textId="6108AF08" w:rsidR="003072BE" w:rsidRPr="00783979" w:rsidRDefault="000733CD" w:rsidP="009D456F">
      <w:pPr>
        <w:spacing w:line="240" w:lineRule="auto"/>
        <w:ind w:firstLine="0"/>
        <w:contextualSpacing/>
        <w:jc w:val="left"/>
        <w:rPr>
          <w:rFonts w:cs="Times New Roman"/>
          <w:szCs w:val="24"/>
        </w:rPr>
      </w:pPr>
      <w:r w:rsidRPr="00783979">
        <w:rPr>
          <w:rFonts w:cs="Times New Roman"/>
          <w:szCs w:val="24"/>
        </w:rPr>
        <w:t xml:space="preserve">TEODORO, Márcia Rocha. </w:t>
      </w:r>
      <w:r w:rsidRPr="00D13DC4">
        <w:rPr>
          <w:rFonts w:cs="Times New Roman"/>
          <w:b/>
          <w:bCs/>
          <w:szCs w:val="24"/>
        </w:rPr>
        <w:t>Da educação em Direitos Humanos sob o prisma do estado plurinacional.</w:t>
      </w:r>
      <w:r w:rsidRPr="00783979">
        <w:rPr>
          <w:rFonts w:cs="Times New Roman"/>
          <w:szCs w:val="24"/>
        </w:rPr>
        <w:t xml:space="preserve"> Rio de Janeiro: </w:t>
      </w:r>
      <w:proofErr w:type="spellStart"/>
      <w:r w:rsidRPr="00783979">
        <w:rPr>
          <w:rFonts w:cs="Times New Roman"/>
          <w:szCs w:val="24"/>
        </w:rPr>
        <w:t>Lumen</w:t>
      </w:r>
      <w:proofErr w:type="spellEnd"/>
      <w:r w:rsidRPr="00783979">
        <w:rPr>
          <w:rFonts w:cs="Times New Roman"/>
          <w:szCs w:val="24"/>
        </w:rPr>
        <w:t xml:space="preserve"> Juris, 2015</w:t>
      </w:r>
      <w:r w:rsidR="00BA448D" w:rsidRPr="00783979">
        <w:rPr>
          <w:rFonts w:cs="Times New Roman"/>
          <w:szCs w:val="24"/>
        </w:rPr>
        <w:t>.</w:t>
      </w:r>
    </w:p>
    <w:p w14:paraId="252FA67E" w14:textId="77777777" w:rsidR="00144E6D" w:rsidRPr="00783979" w:rsidRDefault="00144E6D" w:rsidP="00783979">
      <w:pPr>
        <w:contextualSpacing/>
        <w:rPr>
          <w:rFonts w:cs="Times New Roman"/>
          <w:szCs w:val="24"/>
          <w:u w:val="single"/>
        </w:rPr>
      </w:pPr>
    </w:p>
    <w:p w14:paraId="47C9C778" w14:textId="1E27C062" w:rsidR="007C4C04" w:rsidRPr="00783979" w:rsidRDefault="007C4C04" w:rsidP="00783979">
      <w:pPr>
        <w:contextualSpacing/>
        <w:rPr>
          <w:rFonts w:cs="Times New Roman"/>
          <w:szCs w:val="24"/>
        </w:rPr>
      </w:pPr>
    </w:p>
    <w:p w14:paraId="665CDD97" w14:textId="3BA3B861" w:rsidR="00572AD1" w:rsidRPr="00783979" w:rsidRDefault="00572AD1" w:rsidP="00783979">
      <w:pPr>
        <w:ind w:firstLine="0"/>
        <w:contextualSpacing/>
        <w:rPr>
          <w:rFonts w:cs="Times New Roman"/>
          <w:szCs w:val="24"/>
        </w:rPr>
      </w:pPr>
    </w:p>
    <w:p w14:paraId="1D37861A" w14:textId="5E9C1E36" w:rsidR="00302A0D" w:rsidRPr="00783979" w:rsidRDefault="00302A0D" w:rsidP="00783979">
      <w:pPr>
        <w:ind w:firstLine="0"/>
        <w:rPr>
          <w:rFonts w:cs="Times New Roman"/>
          <w:szCs w:val="24"/>
        </w:rPr>
      </w:pPr>
    </w:p>
    <w:sectPr w:rsidR="00302A0D" w:rsidRPr="00783979" w:rsidSect="00302A0D">
      <w:headerReference w:type="default" r:id="rId7"/>
      <w:pgSz w:w="11906" w:h="16838"/>
      <w:pgMar w:top="1701" w:right="1134" w:bottom="1134" w:left="1701" w:header="850"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D40F8" w14:textId="77777777" w:rsidR="003256FA" w:rsidRDefault="003256FA" w:rsidP="00892722">
      <w:pPr>
        <w:spacing w:line="240" w:lineRule="auto"/>
      </w:pPr>
      <w:r>
        <w:separator/>
      </w:r>
    </w:p>
  </w:endnote>
  <w:endnote w:type="continuationSeparator" w:id="0">
    <w:p w14:paraId="733BFE9C" w14:textId="77777777" w:rsidR="003256FA" w:rsidRDefault="003256FA" w:rsidP="00892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98B07" w14:textId="77777777" w:rsidR="003256FA" w:rsidRDefault="003256FA" w:rsidP="00115A24">
      <w:pPr>
        <w:spacing w:line="240" w:lineRule="auto"/>
        <w:ind w:firstLine="0"/>
      </w:pPr>
      <w:r>
        <w:separator/>
      </w:r>
    </w:p>
  </w:footnote>
  <w:footnote w:type="continuationSeparator" w:id="0">
    <w:p w14:paraId="24EE4E61" w14:textId="77777777" w:rsidR="003256FA" w:rsidRDefault="003256FA" w:rsidP="008927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D851" w14:textId="77777777" w:rsidR="00302A0D" w:rsidRDefault="00302A0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8F1"/>
    <w:rsid w:val="0000014E"/>
    <w:rsid w:val="000012C2"/>
    <w:rsid w:val="00005167"/>
    <w:rsid w:val="0000712E"/>
    <w:rsid w:val="00007328"/>
    <w:rsid w:val="000108F5"/>
    <w:rsid w:val="000127FD"/>
    <w:rsid w:val="00022941"/>
    <w:rsid w:val="00023D2D"/>
    <w:rsid w:val="00025463"/>
    <w:rsid w:val="00032E56"/>
    <w:rsid w:val="00032F61"/>
    <w:rsid w:val="00034880"/>
    <w:rsid w:val="0003786F"/>
    <w:rsid w:val="00037C13"/>
    <w:rsid w:val="00037D03"/>
    <w:rsid w:val="000404FC"/>
    <w:rsid w:val="00040637"/>
    <w:rsid w:val="00041AE5"/>
    <w:rsid w:val="00041ED0"/>
    <w:rsid w:val="00051D1D"/>
    <w:rsid w:val="000543E1"/>
    <w:rsid w:val="00055450"/>
    <w:rsid w:val="00061132"/>
    <w:rsid w:val="00061768"/>
    <w:rsid w:val="000628B2"/>
    <w:rsid w:val="000631DE"/>
    <w:rsid w:val="000660BD"/>
    <w:rsid w:val="000733CD"/>
    <w:rsid w:val="00073F23"/>
    <w:rsid w:val="00076CF4"/>
    <w:rsid w:val="00081C9D"/>
    <w:rsid w:val="000824F9"/>
    <w:rsid w:val="00091D43"/>
    <w:rsid w:val="00094D77"/>
    <w:rsid w:val="000A42D5"/>
    <w:rsid w:val="000B20B2"/>
    <w:rsid w:val="000B62E8"/>
    <w:rsid w:val="000B77B9"/>
    <w:rsid w:val="000C427D"/>
    <w:rsid w:val="000C7AF0"/>
    <w:rsid w:val="000D1B98"/>
    <w:rsid w:val="000D5023"/>
    <w:rsid w:val="000D62AE"/>
    <w:rsid w:val="000E1164"/>
    <w:rsid w:val="000E2398"/>
    <w:rsid w:val="000E2E50"/>
    <w:rsid w:val="000E48C2"/>
    <w:rsid w:val="000F509C"/>
    <w:rsid w:val="00101188"/>
    <w:rsid w:val="00106CEF"/>
    <w:rsid w:val="00110C08"/>
    <w:rsid w:val="0011175C"/>
    <w:rsid w:val="00111D17"/>
    <w:rsid w:val="00115A24"/>
    <w:rsid w:val="0011771A"/>
    <w:rsid w:val="00120A8B"/>
    <w:rsid w:val="00120BBE"/>
    <w:rsid w:val="00123945"/>
    <w:rsid w:val="00131BE8"/>
    <w:rsid w:val="00132DD8"/>
    <w:rsid w:val="0013343A"/>
    <w:rsid w:val="00134DB2"/>
    <w:rsid w:val="00135C4B"/>
    <w:rsid w:val="00137573"/>
    <w:rsid w:val="0013791B"/>
    <w:rsid w:val="00144E6D"/>
    <w:rsid w:val="001464FE"/>
    <w:rsid w:val="00153C08"/>
    <w:rsid w:val="00154D6A"/>
    <w:rsid w:val="0016203A"/>
    <w:rsid w:val="00166052"/>
    <w:rsid w:val="001840A7"/>
    <w:rsid w:val="00184487"/>
    <w:rsid w:val="00196F32"/>
    <w:rsid w:val="0019777C"/>
    <w:rsid w:val="00197954"/>
    <w:rsid w:val="001A3B9D"/>
    <w:rsid w:val="001B0E67"/>
    <w:rsid w:val="001B26F4"/>
    <w:rsid w:val="001B2AA9"/>
    <w:rsid w:val="001B4526"/>
    <w:rsid w:val="001B5DE4"/>
    <w:rsid w:val="001C0FA0"/>
    <w:rsid w:val="001C3AAA"/>
    <w:rsid w:val="001C5D6F"/>
    <w:rsid w:val="001C6B16"/>
    <w:rsid w:val="001D235A"/>
    <w:rsid w:val="001D2E4A"/>
    <w:rsid w:val="001D6D12"/>
    <w:rsid w:val="001E0944"/>
    <w:rsid w:val="001E51ED"/>
    <w:rsid w:val="001E6F2E"/>
    <w:rsid w:val="001E7BAA"/>
    <w:rsid w:val="00202647"/>
    <w:rsid w:val="00204E5D"/>
    <w:rsid w:val="00205A6E"/>
    <w:rsid w:val="00210B39"/>
    <w:rsid w:val="00216614"/>
    <w:rsid w:val="00223741"/>
    <w:rsid w:val="002269F9"/>
    <w:rsid w:val="002311FB"/>
    <w:rsid w:val="00234CD4"/>
    <w:rsid w:val="00240533"/>
    <w:rsid w:val="00253737"/>
    <w:rsid w:val="00254B13"/>
    <w:rsid w:val="00263D26"/>
    <w:rsid w:val="00265FFD"/>
    <w:rsid w:val="0026684D"/>
    <w:rsid w:val="002671B4"/>
    <w:rsid w:val="00267D3D"/>
    <w:rsid w:val="002729AB"/>
    <w:rsid w:val="00273784"/>
    <w:rsid w:val="00281785"/>
    <w:rsid w:val="0028388A"/>
    <w:rsid w:val="00284186"/>
    <w:rsid w:val="0028516F"/>
    <w:rsid w:val="00291BBB"/>
    <w:rsid w:val="002930C0"/>
    <w:rsid w:val="00293668"/>
    <w:rsid w:val="00293853"/>
    <w:rsid w:val="00294708"/>
    <w:rsid w:val="00294ADF"/>
    <w:rsid w:val="00294CBF"/>
    <w:rsid w:val="002958C2"/>
    <w:rsid w:val="00295AE3"/>
    <w:rsid w:val="00295D33"/>
    <w:rsid w:val="00297DD2"/>
    <w:rsid w:val="002A24D4"/>
    <w:rsid w:val="002A497F"/>
    <w:rsid w:val="002B1930"/>
    <w:rsid w:val="002B196A"/>
    <w:rsid w:val="002B665C"/>
    <w:rsid w:val="002B704F"/>
    <w:rsid w:val="002C2021"/>
    <w:rsid w:val="002C2A8F"/>
    <w:rsid w:val="002C2D81"/>
    <w:rsid w:val="002C56A5"/>
    <w:rsid w:val="002C5FFA"/>
    <w:rsid w:val="002D0C27"/>
    <w:rsid w:val="002E088B"/>
    <w:rsid w:val="002E617B"/>
    <w:rsid w:val="002E633B"/>
    <w:rsid w:val="002F63E0"/>
    <w:rsid w:val="002F7F4A"/>
    <w:rsid w:val="00300E95"/>
    <w:rsid w:val="00301715"/>
    <w:rsid w:val="00302A0D"/>
    <w:rsid w:val="00303E3B"/>
    <w:rsid w:val="00305F28"/>
    <w:rsid w:val="00306E65"/>
    <w:rsid w:val="003072BE"/>
    <w:rsid w:val="00315E1B"/>
    <w:rsid w:val="00320B75"/>
    <w:rsid w:val="0032445C"/>
    <w:rsid w:val="00324797"/>
    <w:rsid w:val="003256FA"/>
    <w:rsid w:val="00330405"/>
    <w:rsid w:val="00330700"/>
    <w:rsid w:val="00335839"/>
    <w:rsid w:val="0033649C"/>
    <w:rsid w:val="00342CF5"/>
    <w:rsid w:val="003433E9"/>
    <w:rsid w:val="00344F1B"/>
    <w:rsid w:val="00347894"/>
    <w:rsid w:val="00350D30"/>
    <w:rsid w:val="00351553"/>
    <w:rsid w:val="0035484A"/>
    <w:rsid w:val="00356B61"/>
    <w:rsid w:val="003614B2"/>
    <w:rsid w:val="00362661"/>
    <w:rsid w:val="00363005"/>
    <w:rsid w:val="003641DA"/>
    <w:rsid w:val="003641F9"/>
    <w:rsid w:val="003659A8"/>
    <w:rsid w:val="0036623E"/>
    <w:rsid w:val="0036694B"/>
    <w:rsid w:val="00377208"/>
    <w:rsid w:val="0037749F"/>
    <w:rsid w:val="003775E1"/>
    <w:rsid w:val="00380BBA"/>
    <w:rsid w:val="00390255"/>
    <w:rsid w:val="00390FC2"/>
    <w:rsid w:val="00390FFA"/>
    <w:rsid w:val="00392B64"/>
    <w:rsid w:val="00394E9B"/>
    <w:rsid w:val="003A2A8D"/>
    <w:rsid w:val="003A3583"/>
    <w:rsid w:val="003A5437"/>
    <w:rsid w:val="003A5B27"/>
    <w:rsid w:val="003B3A34"/>
    <w:rsid w:val="003B51C2"/>
    <w:rsid w:val="003B67F7"/>
    <w:rsid w:val="003C2C0E"/>
    <w:rsid w:val="003C3B56"/>
    <w:rsid w:val="003C4596"/>
    <w:rsid w:val="003C5F7B"/>
    <w:rsid w:val="003C7AF1"/>
    <w:rsid w:val="003D037D"/>
    <w:rsid w:val="003D0723"/>
    <w:rsid w:val="003D0CF1"/>
    <w:rsid w:val="003D1B2F"/>
    <w:rsid w:val="003D73B7"/>
    <w:rsid w:val="003E62BA"/>
    <w:rsid w:val="003F0ECB"/>
    <w:rsid w:val="003F7314"/>
    <w:rsid w:val="003F7821"/>
    <w:rsid w:val="0040734A"/>
    <w:rsid w:val="004117CE"/>
    <w:rsid w:val="00412416"/>
    <w:rsid w:val="00414845"/>
    <w:rsid w:val="004221D5"/>
    <w:rsid w:val="0042239D"/>
    <w:rsid w:val="0042591B"/>
    <w:rsid w:val="0042666C"/>
    <w:rsid w:val="004304E9"/>
    <w:rsid w:val="00431D84"/>
    <w:rsid w:val="00433267"/>
    <w:rsid w:val="0043330C"/>
    <w:rsid w:val="00433D5E"/>
    <w:rsid w:val="00442E16"/>
    <w:rsid w:val="00446B08"/>
    <w:rsid w:val="00451414"/>
    <w:rsid w:val="004608F2"/>
    <w:rsid w:val="00470088"/>
    <w:rsid w:val="004705A0"/>
    <w:rsid w:val="00471F3F"/>
    <w:rsid w:val="00474E73"/>
    <w:rsid w:val="00480036"/>
    <w:rsid w:val="00480C28"/>
    <w:rsid w:val="00490634"/>
    <w:rsid w:val="0049064F"/>
    <w:rsid w:val="00494941"/>
    <w:rsid w:val="00494B39"/>
    <w:rsid w:val="00496445"/>
    <w:rsid w:val="00496A10"/>
    <w:rsid w:val="004A1FDD"/>
    <w:rsid w:val="004A7E15"/>
    <w:rsid w:val="004B0570"/>
    <w:rsid w:val="004B48F2"/>
    <w:rsid w:val="004B7C2D"/>
    <w:rsid w:val="004C093D"/>
    <w:rsid w:val="004D4D2B"/>
    <w:rsid w:val="004E31F5"/>
    <w:rsid w:val="004E72C7"/>
    <w:rsid w:val="004F1BA8"/>
    <w:rsid w:val="004F1F6D"/>
    <w:rsid w:val="004F5FA4"/>
    <w:rsid w:val="004F74EB"/>
    <w:rsid w:val="00503158"/>
    <w:rsid w:val="00504D3D"/>
    <w:rsid w:val="00504D85"/>
    <w:rsid w:val="00505394"/>
    <w:rsid w:val="00511732"/>
    <w:rsid w:val="005145F3"/>
    <w:rsid w:val="00522DD0"/>
    <w:rsid w:val="00526EF1"/>
    <w:rsid w:val="00530336"/>
    <w:rsid w:val="0053401C"/>
    <w:rsid w:val="00536908"/>
    <w:rsid w:val="005377B0"/>
    <w:rsid w:val="00540DD7"/>
    <w:rsid w:val="00540F3C"/>
    <w:rsid w:val="005446C0"/>
    <w:rsid w:val="00546E4E"/>
    <w:rsid w:val="00555CC4"/>
    <w:rsid w:val="005609F7"/>
    <w:rsid w:val="00564692"/>
    <w:rsid w:val="00571594"/>
    <w:rsid w:val="00572AD1"/>
    <w:rsid w:val="00577041"/>
    <w:rsid w:val="005774D2"/>
    <w:rsid w:val="00587CF2"/>
    <w:rsid w:val="005931F0"/>
    <w:rsid w:val="005A0496"/>
    <w:rsid w:val="005A324C"/>
    <w:rsid w:val="005A40BF"/>
    <w:rsid w:val="005A4F4A"/>
    <w:rsid w:val="005A548E"/>
    <w:rsid w:val="005C05E7"/>
    <w:rsid w:val="005C1C45"/>
    <w:rsid w:val="005C3F08"/>
    <w:rsid w:val="005C6076"/>
    <w:rsid w:val="005C6707"/>
    <w:rsid w:val="005D0731"/>
    <w:rsid w:val="005D1E0B"/>
    <w:rsid w:val="005D200A"/>
    <w:rsid w:val="005E1D75"/>
    <w:rsid w:val="005E3F48"/>
    <w:rsid w:val="005F1847"/>
    <w:rsid w:val="0060577A"/>
    <w:rsid w:val="00610938"/>
    <w:rsid w:val="00612606"/>
    <w:rsid w:val="00617333"/>
    <w:rsid w:val="00620AAB"/>
    <w:rsid w:val="00623917"/>
    <w:rsid w:val="00624722"/>
    <w:rsid w:val="006255A3"/>
    <w:rsid w:val="006305F3"/>
    <w:rsid w:val="006318CA"/>
    <w:rsid w:val="00632409"/>
    <w:rsid w:val="0064414E"/>
    <w:rsid w:val="00651A5D"/>
    <w:rsid w:val="00652C05"/>
    <w:rsid w:val="00652DBB"/>
    <w:rsid w:val="006575A6"/>
    <w:rsid w:val="0066260D"/>
    <w:rsid w:val="00663BC9"/>
    <w:rsid w:val="00664714"/>
    <w:rsid w:val="0067421B"/>
    <w:rsid w:val="00681975"/>
    <w:rsid w:val="006825E9"/>
    <w:rsid w:val="00684457"/>
    <w:rsid w:val="006902DA"/>
    <w:rsid w:val="0069677A"/>
    <w:rsid w:val="006A528D"/>
    <w:rsid w:val="006A6FC7"/>
    <w:rsid w:val="006A750C"/>
    <w:rsid w:val="006B16C9"/>
    <w:rsid w:val="006D4115"/>
    <w:rsid w:val="006D45ED"/>
    <w:rsid w:val="006D4A03"/>
    <w:rsid w:val="006D5EA0"/>
    <w:rsid w:val="006D6396"/>
    <w:rsid w:val="006D7304"/>
    <w:rsid w:val="006E0EFE"/>
    <w:rsid w:val="006E1B4F"/>
    <w:rsid w:val="006E5418"/>
    <w:rsid w:val="006F4273"/>
    <w:rsid w:val="006F4EA7"/>
    <w:rsid w:val="006F6C08"/>
    <w:rsid w:val="0070014F"/>
    <w:rsid w:val="0070426E"/>
    <w:rsid w:val="0070430E"/>
    <w:rsid w:val="00710F38"/>
    <w:rsid w:val="00713021"/>
    <w:rsid w:val="00715691"/>
    <w:rsid w:val="00722901"/>
    <w:rsid w:val="007278C5"/>
    <w:rsid w:val="00730A22"/>
    <w:rsid w:val="00731E27"/>
    <w:rsid w:val="00733DF1"/>
    <w:rsid w:val="007365BA"/>
    <w:rsid w:val="007366B6"/>
    <w:rsid w:val="00737BEB"/>
    <w:rsid w:val="007407AC"/>
    <w:rsid w:val="00740AC3"/>
    <w:rsid w:val="00742D7C"/>
    <w:rsid w:val="0074455B"/>
    <w:rsid w:val="00744CDD"/>
    <w:rsid w:val="00757AD1"/>
    <w:rsid w:val="007608F1"/>
    <w:rsid w:val="00761749"/>
    <w:rsid w:val="00761D87"/>
    <w:rsid w:val="007628CC"/>
    <w:rsid w:val="00771E7C"/>
    <w:rsid w:val="00773C13"/>
    <w:rsid w:val="00774A03"/>
    <w:rsid w:val="00776D25"/>
    <w:rsid w:val="00777A05"/>
    <w:rsid w:val="0078000A"/>
    <w:rsid w:val="00780EDD"/>
    <w:rsid w:val="00781EA9"/>
    <w:rsid w:val="00783979"/>
    <w:rsid w:val="00785999"/>
    <w:rsid w:val="00792E41"/>
    <w:rsid w:val="00793639"/>
    <w:rsid w:val="00795B47"/>
    <w:rsid w:val="00796759"/>
    <w:rsid w:val="007A03C0"/>
    <w:rsid w:val="007A1EE2"/>
    <w:rsid w:val="007A6252"/>
    <w:rsid w:val="007B1276"/>
    <w:rsid w:val="007B2710"/>
    <w:rsid w:val="007B28A8"/>
    <w:rsid w:val="007B3E58"/>
    <w:rsid w:val="007B588F"/>
    <w:rsid w:val="007C4C04"/>
    <w:rsid w:val="007D0A63"/>
    <w:rsid w:val="007D4568"/>
    <w:rsid w:val="007D726A"/>
    <w:rsid w:val="007E0771"/>
    <w:rsid w:val="007E0821"/>
    <w:rsid w:val="007E0B30"/>
    <w:rsid w:val="007E35A8"/>
    <w:rsid w:val="007E36EB"/>
    <w:rsid w:val="007F1424"/>
    <w:rsid w:val="007F1F0B"/>
    <w:rsid w:val="007F5812"/>
    <w:rsid w:val="007F59D1"/>
    <w:rsid w:val="007F6301"/>
    <w:rsid w:val="00805BD6"/>
    <w:rsid w:val="00806C9B"/>
    <w:rsid w:val="0081075F"/>
    <w:rsid w:val="00813225"/>
    <w:rsid w:val="00815AB1"/>
    <w:rsid w:val="00816C22"/>
    <w:rsid w:val="00817C9E"/>
    <w:rsid w:val="0082036D"/>
    <w:rsid w:val="008226C7"/>
    <w:rsid w:val="008325C2"/>
    <w:rsid w:val="00833860"/>
    <w:rsid w:val="00834210"/>
    <w:rsid w:val="008368FB"/>
    <w:rsid w:val="00843AC2"/>
    <w:rsid w:val="00850961"/>
    <w:rsid w:val="008509CC"/>
    <w:rsid w:val="00860258"/>
    <w:rsid w:val="00861934"/>
    <w:rsid w:val="008622D0"/>
    <w:rsid w:val="008624B3"/>
    <w:rsid w:val="00865824"/>
    <w:rsid w:val="008703DC"/>
    <w:rsid w:val="00870CCC"/>
    <w:rsid w:val="00870E6C"/>
    <w:rsid w:val="00871FC5"/>
    <w:rsid w:val="00880559"/>
    <w:rsid w:val="00883C82"/>
    <w:rsid w:val="008900CD"/>
    <w:rsid w:val="00891D41"/>
    <w:rsid w:val="008920DB"/>
    <w:rsid w:val="00892722"/>
    <w:rsid w:val="0089495F"/>
    <w:rsid w:val="008975EC"/>
    <w:rsid w:val="008A16B3"/>
    <w:rsid w:val="008A1C7E"/>
    <w:rsid w:val="008A2223"/>
    <w:rsid w:val="008A6190"/>
    <w:rsid w:val="008A6D25"/>
    <w:rsid w:val="008A7004"/>
    <w:rsid w:val="008B13BB"/>
    <w:rsid w:val="008B436C"/>
    <w:rsid w:val="008C489D"/>
    <w:rsid w:val="008C5B5C"/>
    <w:rsid w:val="008C6778"/>
    <w:rsid w:val="008D3E64"/>
    <w:rsid w:val="008D486C"/>
    <w:rsid w:val="008D71DB"/>
    <w:rsid w:val="008E2A55"/>
    <w:rsid w:val="008E37C4"/>
    <w:rsid w:val="008E4FA3"/>
    <w:rsid w:val="008F207C"/>
    <w:rsid w:val="008F23A5"/>
    <w:rsid w:val="008F311B"/>
    <w:rsid w:val="008F561E"/>
    <w:rsid w:val="0090560F"/>
    <w:rsid w:val="00915765"/>
    <w:rsid w:val="009205A0"/>
    <w:rsid w:val="00922727"/>
    <w:rsid w:val="0092282F"/>
    <w:rsid w:val="00932C42"/>
    <w:rsid w:val="00936F82"/>
    <w:rsid w:val="009376EC"/>
    <w:rsid w:val="0094408A"/>
    <w:rsid w:val="00944151"/>
    <w:rsid w:val="00944171"/>
    <w:rsid w:val="00945832"/>
    <w:rsid w:val="009577E4"/>
    <w:rsid w:val="00960A38"/>
    <w:rsid w:val="009718D6"/>
    <w:rsid w:val="00975A99"/>
    <w:rsid w:val="009777CE"/>
    <w:rsid w:val="00977C70"/>
    <w:rsid w:val="009902AE"/>
    <w:rsid w:val="00991779"/>
    <w:rsid w:val="009A118F"/>
    <w:rsid w:val="009A27CC"/>
    <w:rsid w:val="009B3F9C"/>
    <w:rsid w:val="009B4FF9"/>
    <w:rsid w:val="009B74C5"/>
    <w:rsid w:val="009C2EE6"/>
    <w:rsid w:val="009D327D"/>
    <w:rsid w:val="009D456F"/>
    <w:rsid w:val="009D5022"/>
    <w:rsid w:val="009D526F"/>
    <w:rsid w:val="009E0964"/>
    <w:rsid w:val="009E1778"/>
    <w:rsid w:val="009E1C89"/>
    <w:rsid w:val="009E1E6A"/>
    <w:rsid w:val="009E3DE6"/>
    <w:rsid w:val="009E4E8D"/>
    <w:rsid w:val="009E5BBB"/>
    <w:rsid w:val="009F3563"/>
    <w:rsid w:val="009F3799"/>
    <w:rsid w:val="009F4867"/>
    <w:rsid w:val="00A007BB"/>
    <w:rsid w:val="00A02838"/>
    <w:rsid w:val="00A030C8"/>
    <w:rsid w:val="00A0529A"/>
    <w:rsid w:val="00A172A3"/>
    <w:rsid w:val="00A25D5E"/>
    <w:rsid w:val="00A3041B"/>
    <w:rsid w:val="00A306C8"/>
    <w:rsid w:val="00A331AF"/>
    <w:rsid w:val="00A353E7"/>
    <w:rsid w:val="00A43338"/>
    <w:rsid w:val="00A469CA"/>
    <w:rsid w:val="00A50BB7"/>
    <w:rsid w:val="00A5335F"/>
    <w:rsid w:val="00A575EB"/>
    <w:rsid w:val="00A62040"/>
    <w:rsid w:val="00A71FF1"/>
    <w:rsid w:val="00A800A5"/>
    <w:rsid w:val="00A81FFA"/>
    <w:rsid w:val="00A829F0"/>
    <w:rsid w:val="00A86219"/>
    <w:rsid w:val="00A86332"/>
    <w:rsid w:val="00A864A5"/>
    <w:rsid w:val="00A87E28"/>
    <w:rsid w:val="00A90F4D"/>
    <w:rsid w:val="00A92771"/>
    <w:rsid w:val="00A94F76"/>
    <w:rsid w:val="00A9755B"/>
    <w:rsid w:val="00AA47E1"/>
    <w:rsid w:val="00AA5E68"/>
    <w:rsid w:val="00AA62F3"/>
    <w:rsid w:val="00AA631A"/>
    <w:rsid w:val="00AA7E71"/>
    <w:rsid w:val="00AA7FAD"/>
    <w:rsid w:val="00AB6E05"/>
    <w:rsid w:val="00AB7345"/>
    <w:rsid w:val="00AC3D20"/>
    <w:rsid w:val="00AC4D2A"/>
    <w:rsid w:val="00AD0533"/>
    <w:rsid w:val="00AD2B47"/>
    <w:rsid w:val="00AD3DED"/>
    <w:rsid w:val="00AD7CEA"/>
    <w:rsid w:val="00AE69B7"/>
    <w:rsid w:val="00AF1D9A"/>
    <w:rsid w:val="00AF2CFB"/>
    <w:rsid w:val="00AF5B9F"/>
    <w:rsid w:val="00B007EF"/>
    <w:rsid w:val="00B105BF"/>
    <w:rsid w:val="00B153B0"/>
    <w:rsid w:val="00B15CFF"/>
    <w:rsid w:val="00B1704B"/>
    <w:rsid w:val="00B24EE8"/>
    <w:rsid w:val="00B253F5"/>
    <w:rsid w:val="00B33856"/>
    <w:rsid w:val="00B349C8"/>
    <w:rsid w:val="00B36BEE"/>
    <w:rsid w:val="00B428AC"/>
    <w:rsid w:val="00B4397D"/>
    <w:rsid w:val="00B50466"/>
    <w:rsid w:val="00B51E3B"/>
    <w:rsid w:val="00B53777"/>
    <w:rsid w:val="00B53CBF"/>
    <w:rsid w:val="00B5764E"/>
    <w:rsid w:val="00B57FE8"/>
    <w:rsid w:val="00B60B29"/>
    <w:rsid w:val="00B6351A"/>
    <w:rsid w:val="00B6458D"/>
    <w:rsid w:val="00B74586"/>
    <w:rsid w:val="00B76363"/>
    <w:rsid w:val="00B76677"/>
    <w:rsid w:val="00B76FDB"/>
    <w:rsid w:val="00B835A5"/>
    <w:rsid w:val="00B84CAD"/>
    <w:rsid w:val="00B858B6"/>
    <w:rsid w:val="00BA36ED"/>
    <w:rsid w:val="00BA448D"/>
    <w:rsid w:val="00BA4626"/>
    <w:rsid w:val="00BB17FB"/>
    <w:rsid w:val="00BB2EB2"/>
    <w:rsid w:val="00BD233E"/>
    <w:rsid w:val="00BD575E"/>
    <w:rsid w:val="00BE41FA"/>
    <w:rsid w:val="00BE5844"/>
    <w:rsid w:val="00BE79B1"/>
    <w:rsid w:val="00BE7AC6"/>
    <w:rsid w:val="00BF070D"/>
    <w:rsid w:val="00BF2168"/>
    <w:rsid w:val="00BF7C7A"/>
    <w:rsid w:val="00C0116F"/>
    <w:rsid w:val="00C018F3"/>
    <w:rsid w:val="00C0462A"/>
    <w:rsid w:val="00C17708"/>
    <w:rsid w:val="00C208D0"/>
    <w:rsid w:val="00C23E60"/>
    <w:rsid w:val="00C2425F"/>
    <w:rsid w:val="00C253C9"/>
    <w:rsid w:val="00C32DED"/>
    <w:rsid w:val="00C34BAF"/>
    <w:rsid w:val="00C35B38"/>
    <w:rsid w:val="00C35F8D"/>
    <w:rsid w:val="00C4476F"/>
    <w:rsid w:val="00C45617"/>
    <w:rsid w:val="00C4784F"/>
    <w:rsid w:val="00C5029A"/>
    <w:rsid w:val="00C52116"/>
    <w:rsid w:val="00C578B1"/>
    <w:rsid w:val="00C62D2A"/>
    <w:rsid w:val="00C63B4A"/>
    <w:rsid w:val="00C6652E"/>
    <w:rsid w:val="00C67562"/>
    <w:rsid w:val="00C707E7"/>
    <w:rsid w:val="00C71876"/>
    <w:rsid w:val="00C77926"/>
    <w:rsid w:val="00C80E2B"/>
    <w:rsid w:val="00C8319F"/>
    <w:rsid w:val="00C86DF8"/>
    <w:rsid w:val="00C87448"/>
    <w:rsid w:val="00C94B3C"/>
    <w:rsid w:val="00C95971"/>
    <w:rsid w:val="00C9648F"/>
    <w:rsid w:val="00C97C5F"/>
    <w:rsid w:val="00CA0823"/>
    <w:rsid w:val="00CA4D5E"/>
    <w:rsid w:val="00CA51B6"/>
    <w:rsid w:val="00CA75E6"/>
    <w:rsid w:val="00CB000C"/>
    <w:rsid w:val="00CB11B1"/>
    <w:rsid w:val="00CB4176"/>
    <w:rsid w:val="00CB4959"/>
    <w:rsid w:val="00CC19E9"/>
    <w:rsid w:val="00CC4BAB"/>
    <w:rsid w:val="00CC73F2"/>
    <w:rsid w:val="00CE2ACE"/>
    <w:rsid w:val="00CE67FE"/>
    <w:rsid w:val="00CF1040"/>
    <w:rsid w:val="00CF49F3"/>
    <w:rsid w:val="00CF5AF0"/>
    <w:rsid w:val="00D00431"/>
    <w:rsid w:val="00D01AD6"/>
    <w:rsid w:val="00D02728"/>
    <w:rsid w:val="00D0308B"/>
    <w:rsid w:val="00D0551D"/>
    <w:rsid w:val="00D05842"/>
    <w:rsid w:val="00D05CDC"/>
    <w:rsid w:val="00D100EC"/>
    <w:rsid w:val="00D1091F"/>
    <w:rsid w:val="00D121A9"/>
    <w:rsid w:val="00D12309"/>
    <w:rsid w:val="00D13DC4"/>
    <w:rsid w:val="00D16A5B"/>
    <w:rsid w:val="00D22944"/>
    <w:rsid w:val="00D2405A"/>
    <w:rsid w:val="00D26E6B"/>
    <w:rsid w:val="00D32B06"/>
    <w:rsid w:val="00D33201"/>
    <w:rsid w:val="00D358A1"/>
    <w:rsid w:val="00D36512"/>
    <w:rsid w:val="00D37169"/>
    <w:rsid w:val="00D44802"/>
    <w:rsid w:val="00D47289"/>
    <w:rsid w:val="00D5072B"/>
    <w:rsid w:val="00D54DFE"/>
    <w:rsid w:val="00D641AB"/>
    <w:rsid w:val="00D64CE3"/>
    <w:rsid w:val="00D65E21"/>
    <w:rsid w:val="00D705A6"/>
    <w:rsid w:val="00D72D0B"/>
    <w:rsid w:val="00D74EC6"/>
    <w:rsid w:val="00D771C3"/>
    <w:rsid w:val="00D85FC5"/>
    <w:rsid w:val="00D915CA"/>
    <w:rsid w:val="00D9186B"/>
    <w:rsid w:val="00D93E32"/>
    <w:rsid w:val="00D949E6"/>
    <w:rsid w:val="00D953E9"/>
    <w:rsid w:val="00DA1B80"/>
    <w:rsid w:val="00DA343A"/>
    <w:rsid w:val="00DA4236"/>
    <w:rsid w:val="00DA4EE3"/>
    <w:rsid w:val="00DA67CD"/>
    <w:rsid w:val="00DA6DAF"/>
    <w:rsid w:val="00DA74A3"/>
    <w:rsid w:val="00DA7F90"/>
    <w:rsid w:val="00DB133F"/>
    <w:rsid w:val="00DB3633"/>
    <w:rsid w:val="00DB3A48"/>
    <w:rsid w:val="00DC0F00"/>
    <w:rsid w:val="00DC2BEF"/>
    <w:rsid w:val="00DD0823"/>
    <w:rsid w:val="00DD0F36"/>
    <w:rsid w:val="00DE0DBD"/>
    <w:rsid w:val="00DE2499"/>
    <w:rsid w:val="00DE5A19"/>
    <w:rsid w:val="00DF098C"/>
    <w:rsid w:val="00DF499E"/>
    <w:rsid w:val="00DF538C"/>
    <w:rsid w:val="00E002C8"/>
    <w:rsid w:val="00E024E5"/>
    <w:rsid w:val="00E06E7D"/>
    <w:rsid w:val="00E114DD"/>
    <w:rsid w:val="00E1181D"/>
    <w:rsid w:val="00E179D5"/>
    <w:rsid w:val="00E17EE3"/>
    <w:rsid w:val="00E21915"/>
    <w:rsid w:val="00E24710"/>
    <w:rsid w:val="00E26E18"/>
    <w:rsid w:val="00E35ADE"/>
    <w:rsid w:val="00E64327"/>
    <w:rsid w:val="00E65D66"/>
    <w:rsid w:val="00E66331"/>
    <w:rsid w:val="00E71879"/>
    <w:rsid w:val="00E7374A"/>
    <w:rsid w:val="00E7430D"/>
    <w:rsid w:val="00E77B28"/>
    <w:rsid w:val="00E84607"/>
    <w:rsid w:val="00E92B98"/>
    <w:rsid w:val="00E94F24"/>
    <w:rsid w:val="00E951BB"/>
    <w:rsid w:val="00E96390"/>
    <w:rsid w:val="00EA3EDB"/>
    <w:rsid w:val="00EB2931"/>
    <w:rsid w:val="00EB38C9"/>
    <w:rsid w:val="00EB6F12"/>
    <w:rsid w:val="00EB7D39"/>
    <w:rsid w:val="00EB7FA8"/>
    <w:rsid w:val="00EC0EAE"/>
    <w:rsid w:val="00EC66D1"/>
    <w:rsid w:val="00ED4B4B"/>
    <w:rsid w:val="00ED50E6"/>
    <w:rsid w:val="00ED6D5A"/>
    <w:rsid w:val="00EE1017"/>
    <w:rsid w:val="00EE1B53"/>
    <w:rsid w:val="00EE256F"/>
    <w:rsid w:val="00EE4457"/>
    <w:rsid w:val="00EE7F9E"/>
    <w:rsid w:val="00EF0FF1"/>
    <w:rsid w:val="00EF3522"/>
    <w:rsid w:val="00EF3A25"/>
    <w:rsid w:val="00EF5CB9"/>
    <w:rsid w:val="00EF7BC8"/>
    <w:rsid w:val="00EF7FCF"/>
    <w:rsid w:val="00F00AD0"/>
    <w:rsid w:val="00F05EBF"/>
    <w:rsid w:val="00F0663D"/>
    <w:rsid w:val="00F16276"/>
    <w:rsid w:val="00F30001"/>
    <w:rsid w:val="00F322E7"/>
    <w:rsid w:val="00F32B4A"/>
    <w:rsid w:val="00F37E6E"/>
    <w:rsid w:val="00F42EE7"/>
    <w:rsid w:val="00F43CE5"/>
    <w:rsid w:val="00F4577F"/>
    <w:rsid w:val="00F4667F"/>
    <w:rsid w:val="00F509F7"/>
    <w:rsid w:val="00F50A44"/>
    <w:rsid w:val="00F66AD0"/>
    <w:rsid w:val="00F73660"/>
    <w:rsid w:val="00F76E08"/>
    <w:rsid w:val="00F848B4"/>
    <w:rsid w:val="00F86938"/>
    <w:rsid w:val="00F87AF6"/>
    <w:rsid w:val="00F90C9D"/>
    <w:rsid w:val="00F90E1E"/>
    <w:rsid w:val="00F9376E"/>
    <w:rsid w:val="00F93911"/>
    <w:rsid w:val="00F9523B"/>
    <w:rsid w:val="00F95244"/>
    <w:rsid w:val="00F97557"/>
    <w:rsid w:val="00FA1D61"/>
    <w:rsid w:val="00FA345B"/>
    <w:rsid w:val="00FB1FD2"/>
    <w:rsid w:val="00FB2140"/>
    <w:rsid w:val="00FB6F84"/>
    <w:rsid w:val="00FB6FC7"/>
    <w:rsid w:val="00FC43C0"/>
    <w:rsid w:val="00FC4F68"/>
    <w:rsid w:val="00FC56D0"/>
    <w:rsid w:val="00FD1F7B"/>
    <w:rsid w:val="00FD4B6C"/>
    <w:rsid w:val="00FD7ABE"/>
    <w:rsid w:val="00FD7D94"/>
    <w:rsid w:val="00FE0767"/>
    <w:rsid w:val="00FE74BF"/>
    <w:rsid w:val="00FF0053"/>
    <w:rsid w:val="00FF4350"/>
    <w:rsid w:val="00FF49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7869B"/>
  <w15:chartTrackingRefBased/>
  <w15:docId w15:val="{C985BED2-E3F5-4B02-8786-4BB882AA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line="360" w:lineRule="auto"/>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273"/>
  </w:style>
  <w:style w:type="paragraph" w:styleId="Ttulo1">
    <w:name w:val="heading 1"/>
    <w:basedOn w:val="Normal"/>
    <w:next w:val="Normal"/>
    <w:link w:val="Ttulo1Char"/>
    <w:uiPriority w:val="9"/>
    <w:qFormat/>
    <w:rsid w:val="00FD1F7B"/>
    <w:pPr>
      <w:keepNext/>
      <w:keepLines/>
      <w:spacing w:before="240" w:line="256" w:lineRule="auto"/>
      <w:ind w:firstLine="0"/>
      <w:jc w:val="left"/>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892722"/>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892722"/>
    <w:rPr>
      <w:sz w:val="20"/>
      <w:szCs w:val="20"/>
    </w:rPr>
  </w:style>
  <w:style w:type="character" w:styleId="Refdenotaderodap">
    <w:name w:val="footnote reference"/>
    <w:basedOn w:val="Fontepargpadro"/>
    <w:uiPriority w:val="99"/>
    <w:semiHidden/>
    <w:unhideWhenUsed/>
    <w:rsid w:val="00892722"/>
    <w:rPr>
      <w:vertAlign w:val="superscript"/>
    </w:rPr>
  </w:style>
  <w:style w:type="paragraph" w:styleId="PargrafodaLista">
    <w:name w:val="List Paragraph"/>
    <w:basedOn w:val="Normal"/>
    <w:uiPriority w:val="34"/>
    <w:qFormat/>
    <w:rsid w:val="0011771A"/>
    <w:pPr>
      <w:ind w:left="720"/>
      <w:contextualSpacing/>
    </w:pPr>
  </w:style>
  <w:style w:type="paragraph" w:styleId="Cabealho">
    <w:name w:val="header"/>
    <w:basedOn w:val="Normal"/>
    <w:link w:val="CabealhoChar"/>
    <w:uiPriority w:val="99"/>
    <w:unhideWhenUsed/>
    <w:rsid w:val="00101188"/>
    <w:pPr>
      <w:tabs>
        <w:tab w:val="center" w:pos="4252"/>
        <w:tab w:val="right" w:pos="8504"/>
      </w:tabs>
      <w:spacing w:line="240" w:lineRule="auto"/>
    </w:pPr>
  </w:style>
  <w:style w:type="character" w:customStyle="1" w:styleId="CabealhoChar">
    <w:name w:val="Cabeçalho Char"/>
    <w:basedOn w:val="Fontepargpadro"/>
    <w:link w:val="Cabealho"/>
    <w:uiPriority w:val="99"/>
    <w:rsid w:val="00101188"/>
  </w:style>
  <w:style w:type="paragraph" w:styleId="Rodap">
    <w:name w:val="footer"/>
    <w:basedOn w:val="Normal"/>
    <w:link w:val="RodapChar"/>
    <w:uiPriority w:val="99"/>
    <w:unhideWhenUsed/>
    <w:rsid w:val="00101188"/>
    <w:pPr>
      <w:tabs>
        <w:tab w:val="center" w:pos="4252"/>
        <w:tab w:val="right" w:pos="8504"/>
      </w:tabs>
      <w:spacing w:line="240" w:lineRule="auto"/>
    </w:pPr>
  </w:style>
  <w:style w:type="character" w:customStyle="1" w:styleId="RodapChar">
    <w:name w:val="Rodapé Char"/>
    <w:basedOn w:val="Fontepargpadro"/>
    <w:link w:val="Rodap"/>
    <w:uiPriority w:val="99"/>
    <w:rsid w:val="00101188"/>
  </w:style>
  <w:style w:type="paragraph" w:customStyle="1" w:styleId="Default">
    <w:name w:val="Default"/>
    <w:rsid w:val="001D2E4A"/>
    <w:pPr>
      <w:autoSpaceDE w:val="0"/>
      <w:autoSpaceDN w:val="0"/>
      <w:adjustRightInd w:val="0"/>
      <w:spacing w:line="240" w:lineRule="auto"/>
    </w:pPr>
    <w:rPr>
      <w:rFonts w:ascii="Arial" w:hAnsi="Arial" w:cs="Arial"/>
      <w:color w:val="000000"/>
      <w:szCs w:val="24"/>
    </w:rPr>
  </w:style>
  <w:style w:type="character" w:styleId="Hyperlink">
    <w:name w:val="Hyperlink"/>
    <w:basedOn w:val="Fontepargpadro"/>
    <w:uiPriority w:val="99"/>
    <w:unhideWhenUsed/>
    <w:rsid w:val="001B4526"/>
    <w:rPr>
      <w:color w:val="0563C1" w:themeColor="hyperlink"/>
      <w:u w:val="single"/>
    </w:rPr>
  </w:style>
  <w:style w:type="character" w:customStyle="1" w:styleId="MenoPendente1">
    <w:name w:val="Menção Pendente1"/>
    <w:basedOn w:val="Fontepargpadro"/>
    <w:uiPriority w:val="99"/>
    <w:semiHidden/>
    <w:unhideWhenUsed/>
    <w:rsid w:val="001B4526"/>
    <w:rPr>
      <w:color w:val="808080"/>
      <w:shd w:val="clear" w:color="auto" w:fill="E6E6E6"/>
    </w:rPr>
  </w:style>
  <w:style w:type="paragraph" w:styleId="NormalWeb">
    <w:name w:val="Normal (Web)"/>
    <w:basedOn w:val="Normal"/>
    <w:uiPriority w:val="99"/>
    <w:unhideWhenUsed/>
    <w:rsid w:val="00E35ADE"/>
    <w:pPr>
      <w:spacing w:before="100" w:beforeAutospacing="1" w:after="100" w:afterAutospacing="1" w:line="240" w:lineRule="auto"/>
      <w:ind w:firstLine="0"/>
      <w:jc w:val="left"/>
    </w:pPr>
    <w:rPr>
      <w:rFonts w:eastAsia="Times New Roman" w:cs="Times New Roman"/>
      <w:szCs w:val="24"/>
      <w:lang w:eastAsia="pt-BR"/>
    </w:rPr>
  </w:style>
  <w:style w:type="paragraph" w:customStyle="1" w:styleId="artigo">
    <w:name w:val="artigo"/>
    <w:basedOn w:val="Normal"/>
    <w:rsid w:val="003433E9"/>
    <w:pPr>
      <w:spacing w:before="100" w:beforeAutospacing="1" w:after="100" w:afterAutospacing="1" w:line="240" w:lineRule="auto"/>
      <w:ind w:firstLine="0"/>
      <w:jc w:val="left"/>
    </w:pPr>
    <w:rPr>
      <w:rFonts w:eastAsia="Times New Roman" w:cs="Times New Roman"/>
      <w:szCs w:val="24"/>
      <w:lang w:eastAsia="pt-BR"/>
    </w:rPr>
  </w:style>
  <w:style w:type="character" w:styleId="Refdecomentrio">
    <w:name w:val="annotation reference"/>
    <w:basedOn w:val="Fontepargpadro"/>
    <w:uiPriority w:val="99"/>
    <w:semiHidden/>
    <w:unhideWhenUsed/>
    <w:rsid w:val="00202647"/>
    <w:rPr>
      <w:sz w:val="16"/>
      <w:szCs w:val="16"/>
    </w:rPr>
  </w:style>
  <w:style w:type="paragraph" w:styleId="Textodecomentrio">
    <w:name w:val="annotation text"/>
    <w:basedOn w:val="Normal"/>
    <w:link w:val="TextodecomentrioChar"/>
    <w:uiPriority w:val="99"/>
    <w:semiHidden/>
    <w:unhideWhenUsed/>
    <w:rsid w:val="0020264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02647"/>
    <w:rPr>
      <w:sz w:val="20"/>
      <w:szCs w:val="20"/>
    </w:rPr>
  </w:style>
  <w:style w:type="paragraph" w:styleId="Assuntodocomentrio">
    <w:name w:val="annotation subject"/>
    <w:basedOn w:val="Textodecomentrio"/>
    <w:next w:val="Textodecomentrio"/>
    <w:link w:val="AssuntodocomentrioChar"/>
    <w:uiPriority w:val="99"/>
    <w:semiHidden/>
    <w:unhideWhenUsed/>
    <w:rsid w:val="00202647"/>
    <w:rPr>
      <w:b/>
      <w:bCs/>
    </w:rPr>
  </w:style>
  <w:style w:type="character" w:customStyle="1" w:styleId="AssuntodocomentrioChar">
    <w:name w:val="Assunto do comentário Char"/>
    <w:basedOn w:val="TextodecomentrioChar"/>
    <w:link w:val="Assuntodocomentrio"/>
    <w:uiPriority w:val="99"/>
    <w:semiHidden/>
    <w:rsid w:val="00202647"/>
    <w:rPr>
      <w:b/>
      <w:bCs/>
      <w:sz w:val="20"/>
      <w:szCs w:val="20"/>
    </w:rPr>
  </w:style>
  <w:style w:type="paragraph" w:styleId="Textodebalo">
    <w:name w:val="Balloon Text"/>
    <w:basedOn w:val="Normal"/>
    <w:link w:val="TextodebaloChar"/>
    <w:uiPriority w:val="99"/>
    <w:semiHidden/>
    <w:unhideWhenUsed/>
    <w:rsid w:val="00202647"/>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02647"/>
    <w:rPr>
      <w:rFonts w:ascii="Segoe UI" w:hAnsi="Segoe UI" w:cs="Segoe UI"/>
      <w:sz w:val="18"/>
      <w:szCs w:val="18"/>
    </w:rPr>
  </w:style>
  <w:style w:type="character" w:customStyle="1" w:styleId="Ttulo1Char">
    <w:name w:val="Título 1 Char"/>
    <w:basedOn w:val="Fontepargpadro"/>
    <w:link w:val="Ttulo1"/>
    <w:uiPriority w:val="9"/>
    <w:rsid w:val="00FD1F7B"/>
    <w:rPr>
      <w:rFonts w:asciiTheme="majorHAnsi" w:eastAsiaTheme="majorEastAsia" w:hAnsiTheme="majorHAnsi" w:cstheme="majorBidi"/>
      <w:color w:val="2F5496" w:themeColor="accent1" w:themeShade="BF"/>
      <w:sz w:val="32"/>
      <w:szCs w:val="32"/>
    </w:rPr>
  </w:style>
  <w:style w:type="character" w:styleId="Forte">
    <w:name w:val="Strong"/>
    <w:basedOn w:val="Fontepargpadro"/>
    <w:uiPriority w:val="22"/>
    <w:qFormat/>
    <w:rsid w:val="00FD1F7B"/>
    <w:rPr>
      <w:b/>
      <w:bCs/>
    </w:rPr>
  </w:style>
  <w:style w:type="character" w:customStyle="1" w:styleId="url">
    <w:name w:val="url"/>
    <w:basedOn w:val="Fontepargpadro"/>
    <w:rsid w:val="00FD1F7B"/>
  </w:style>
  <w:style w:type="character" w:customStyle="1" w:styleId="MenoPendente2">
    <w:name w:val="Menção Pendente2"/>
    <w:basedOn w:val="Fontepargpadro"/>
    <w:uiPriority w:val="99"/>
    <w:semiHidden/>
    <w:unhideWhenUsed/>
    <w:rsid w:val="0053401C"/>
    <w:rPr>
      <w:color w:val="605E5C"/>
      <w:shd w:val="clear" w:color="auto" w:fill="E1DFDD"/>
    </w:rPr>
  </w:style>
  <w:style w:type="character" w:styleId="MenoPendente">
    <w:name w:val="Unresolved Mention"/>
    <w:basedOn w:val="Fontepargpadro"/>
    <w:uiPriority w:val="99"/>
    <w:semiHidden/>
    <w:unhideWhenUsed/>
    <w:rsid w:val="00BF7C7A"/>
    <w:rPr>
      <w:color w:val="605E5C"/>
      <w:shd w:val="clear" w:color="auto" w:fill="E1DFDD"/>
    </w:rPr>
  </w:style>
  <w:style w:type="paragraph" w:styleId="Textodenotadefim">
    <w:name w:val="endnote text"/>
    <w:basedOn w:val="Normal"/>
    <w:link w:val="TextodenotadefimChar"/>
    <w:uiPriority w:val="99"/>
    <w:semiHidden/>
    <w:unhideWhenUsed/>
    <w:rsid w:val="009D456F"/>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9D456F"/>
    <w:rPr>
      <w:sz w:val="20"/>
      <w:szCs w:val="20"/>
    </w:rPr>
  </w:style>
  <w:style w:type="character" w:styleId="Refdenotadefim">
    <w:name w:val="endnote reference"/>
    <w:basedOn w:val="Fontepargpadro"/>
    <w:uiPriority w:val="99"/>
    <w:semiHidden/>
    <w:unhideWhenUsed/>
    <w:rsid w:val="009D45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07345">
      <w:bodyDiv w:val="1"/>
      <w:marLeft w:val="0"/>
      <w:marRight w:val="0"/>
      <w:marTop w:val="0"/>
      <w:marBottom w:val="0"/>
      <w:divBdr>
        <w:top w:val="none" w:sz="0" w:space="0" w:color="auto"/>
        <w:left w:val="none" w:sz="0" w:space="0" w:color="auto"/>
        <w:bottom w:val="none" w:sz="0" w:space="0" w:color="auto"/>
        <w:right w:val="none" w:sz="0" w:space="0" w:color="auto"/>
      </w:divBdr>
    </w:div>
    <w:div w:id="451287346">
      <w:bodyDiv w:val="1"/>
      <w:marLeft w:val="0"/>
      <w:marRight w:val="0"/>
      <w:marTop w:val="0"/>
      <w:marBottom w:val="0"/>
      <w:divBdr>
        <w:top w:val="none" w:sz="0" w:space="0" w:color="auto"/>
        <w:left w:val="none" w:sz="0" w:space="0" w:color="auto"/>
        <w:bottom w:val="none" w:sz="0" w:space="0" w:color="auto"/>
        <w:right w:val="none" w:sz="0" w:space="0" w:color="auto"/>
      </w:divBdr>
    </w:div>
    <w:div w:id="665016523">
      <w:bodyDiv w:val="1"/>
      <w:marLeft w:val="0"/>
      <w:marRight w:val="0"/>
      <w:marTop w:val="0"/>
      <w:marBottom w:val="0"/>
      <w:divBdr>
        <w:top w:val="none" w:sz="0" w:space="0" w:color="auto"/>
        <w:left w:val="none" w:sz="0" w:space="0" w:color="auto"/>
        <w:bottom w:val="none" w:sz="0" w:space="0" w:color="auto"/>
        <w:right w:val="none" w:sz="0" w:space="0" w:color="auto"/>
      </w:divBdr>
    </w:div>
    <w:div w:id="975254876">
      <w:bodyDiv w:val="1"/>
      <w:marLeft w:val="0"/>
      <w:marRight w:val="0"/>
      <w:marTop w:val="0"/>
      <w:marBottom w:val="0"/>
      <w:divBdr>
        <w:top w:val="none" w:sz="0" w:space="0" w:color="auto"/>
        <w:left w:val="none" w:sz="0" w:space="0" w:color="auto"/>
        <w:bottom w:val="none" w:sz="0" w:space="0" w:color="auto"/>
        <w:right w:val="none" w:sz="0" w:space="0" w:color="auto"/>
      </w:divBdr>
    </w:div>
    <w:div w:id="1095058914">
      <w:bodyDiv w:val="1"/>
      <w:marLeft w:val="0"/>
      <w:marRight w:val="0"/>
      <w:marTop w:val="0"/>
      <w:marBottom w:val="0"/>
      <w:divBdr>
        <w:top w:val="none" w:sz="0" w:space="0" w:color="auto"/>
        <w:left w:val="none" w:sz="0" w:space="0" w:color="auto"/>
        <w:bottom w:val="none" w:sz="0" w:space="0" w:color="auto"/>
        <w:right w:val="none" w:sz="0" w:space="0" w:color="auto"/>
      </w:divBdr>
    </w:div>
    <w:div w:id="163186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2870A-0C44-493C-8292-9B68DFB3D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15</Pages>
  <Words>4945</Words>
  <Characters>26707</Characters>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2020-11-06T04:37:00Z</cp:lastPrinted>
  <dcterms:created xsi:type="dcterms:W3CDTF">2022-02-16T15:59:00Z</dcterms:created>
  <dcterms:modified xsi:type="dcterms:W3CDTF">2022-02-16T22:34:00Z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-1183885648</vt:i4>
  </property>
</Properties>
</file>